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CAA6A3" w14:textId="77777777" w:rsidR="0010394B" w:rsidRPr="00AA71CA" w:rsidRDefault="0010394B" w:rsidP="00AA71CA">
      <w:pPr>
        <w:pStyle w:val="Zkladntext"/>
        <w:jc w:val="center"/>
        <w:rPr>
          <w:rFonts w:asciiTheme="minorHAnsi" w:hAnsiTheme="minorHAnsi" w:cstheme="minorHAnsi"/>
          <w:b/>
          <w:bCs/>
          <w:sz w:val="32"/>
          <w:szCs w:val="32"/>
          <w:u w:val="single"/>
        </w:rPr>
      </w:pPr>
      <w:r w:rsidRPr="00AA71CA">
        <w:rPr>
          <w:rFonts w:asciiTheme="minorHAnsi" w:hAnsiTheme="minorHAnsi" w:cstheme="minorHAnsi"/>
          <w:b/>
          <w:bCs/>
          <w:sz w:val="32"/>
          <w:szCs w:val="32"/>
          <w:u w:val="single"/>
        </w:rPr>
        <w:t>Poptávka pro výběrové řízení</w:t>
      </w:r>
    </w:p>
    <w:p w14:paraId="6B67779B" w14:textId="77777777" w:rsidR="0010394B" w:rsidRPr="00AA71CA" w:rsidRDefault="0010394B" w:rsidP="00AA71CA">
      <w:pPr>
        <w:pStyle w:val="Zkladntext"/>
        <w:ind w:firstLine="567"/>
        <w:rPr>
          <w:rFonts w:asciiTheme="minorHAnsi" w:hAnsiTheme="minorHAnsi" w:cstheme="minorHAnsi"/>
          <w:sz w:val="22"/>
          <w:szCs w:val="22"/>
          <w:u w:val="single"/>
        </w:rPr>
      </w:pPr>
    </w:p>
    <w:p w14:paraId="548D5BE9" w14:textId="28AD3D1A" w:rsidR="0010394B" w:rsidRPr="00AA71CA" w:rsidRDefault="0010394B" w:rsidP="00AA71CA">
      <w:pPr>
        <w:pStyle w:val="Nadpis3"/>
        <w:jc w:val="center"/>
        <w:rPr>
          <w:rFonts w:asciiTheme="minorHAnsi" w:hAnsiTheme="minorHAnsi" w:cstheme="minorHAnsi"/>
          <w:b/>
          <w:color w:val="000000"/>
        </w:rPr>
      </w:pPr>
      <w:r w:rsidRPr="00AA71CA">
        <w:rPr>
          <w:rFonts w:asciiTheme="minorHAnsi" w:hAnsiTheme="minorHAnsi" w:cstheme="minorHAnsi"/>
          <w:b/>
          <w:color w:val="000000"/>
        </w:rPr>
        <w:t>Výměna VN Transformátorů na TR 2</w:t>
      </w:r>
      <w:r w:rsidR="00523FCC" w:rsidRPr="00AA71CA">
        <w:rPr>
          <w:rFonts w:asciiTheme="minorHAnsi" w:hAnsiTheme="minorHAnsi" w:cstheme="minorHAnsi"/>
          <w:b/>
          <w:color w:val="000000"/>
        </w:rPr>
        <w:t>6</w:t>
      </w:r>
      <w:r w:rsidRPr="00AA71CA">
        <w:rPr>
          <w:rFonts w:asciiTheme="minorHAnsi" w:hAnsiTheme="minorHAnsi" w:cstheme="minorHAnsi"/>
          <w:b/>
          <w:color w:val="000000"/>
        </w:rPr>
        <w:t>5</w:t>
      </w:r>
      <w:r w:rsidR="00523FCC" w:rsidRPr="00AA71CA">
        <w:rPr>
          <w:rFonts w:asciiTheme="minorHAnsi" w:hAnsiTheme="minorHAnsi" w:cstheme="minorHAnsi"/>
          <w:b/>
          <w:color w:val="000000"/>
        </w:rPr>
        <w:t>3</w:t>
      </w:r>
    </w:p>
    <w:p w14:paraId="4E0BD522" w14:textId="77777777" w:rsidR="0010394B" w:rsidRPr="00AA71CA" w:rsidRDefault="0010394B" w:rsidP="00AA71CA">
      <w:pPr>
        <w:pStyle w:val="Nadpis3"/>
        <w:jc w:val="both"/>
        <w:rPr>
          <w:rFonts w:asciiTheme="minorHAnsi" w:hAnsiTheme="minorHAnsi" w:cstheme="minorHAnsi"/>
          <w:sz w:val="22"/>
          <w:szCs w:val="22"/>
        </w:rPr>
      </w:pPr>
      <w:r w:rsidRPr="00AA71CA">
        <w:rPr>
          <w:rFonts w:asciiTheme="minorHAnsi" w:hAnsiTheme="minorHAnsi" w:cstheme="minorHAnsi"/>
          <w:b/>
          <w:color w:val="000000"/>
          <w:sz w:val="22"/>
          <w:szCs w:val="22"/>
        </w:rPr>
        <w:t xml:space="preserve">      </w:t>
      </w:r>
      <w:r w:rsidRPr="00AA71CA">
        <w:rPr>
          <w:rFonts w:asciiTheme="minorHAnsi" w:hAnsiTheme="minorHAnsi" w:cstheme="minorHAnsi"/>
          <w:color w:val="FF0000"/>
          <w:sz w:val="22"/>
          <w:szCs w:val="22"/>
        </w:rPr>
        <w:t>Nabídku prosím zpracujte a doručte dle níže uvedených pokynů.</w:t>
      </w:r>
    </w:p>
    <w:p w14:paraId="36FC4AE0" w14:textId="77777777" w:rsidR="0010394B" w:rsidRPr="00AA71CA" w:rsidRDefault="0010394B" w:rsidP="00AA71CA">
      <w:pPr>
        <w:jc w:val="both"/>
        <w:rPr>
          <w:rFonts w:asciiTheme="minorHAnsi" w:hAnsiTheme="minorHAnsi" w:cstheme="minorHAnsi"/>
          <w:lang w:eastAsia="cs-CZ"/>
        </w:rPr>
      </w:pPr>
      <w:r w:rsidRPr="00AA71CA">
        <w:rPr>
          <w:rFonts w:asciiTheme="minorHAnsi" w:hAnsiTheme="minorHAnsi" w:cstheme="minorHAnsi"/>
          <w:lang w:eastAsia="cs-CZ"/>
        </w:rPr>
        <w:tab/>
      </w:r>
      <w:r w:rsidRPr="00AA71CA">
        <w:rPr>
          <w:rFonts w:asciiTheme="minorHAnsi" w:hAnsiTheme="minorHAnsi" w:cstheme="minorHAnsi"/>
          <w:lang w:eastAsia="cs-CZ"/>
        </w:rPr>
        <w:tab/>
      </w:r>
      <w:r w:rsidRPr="00AA71CA">
        <w:rPr>
          <w:rFonts w:asciiTheme="minorHAnsi" w:hAnsiTheme="minorHAnsi" w:cstheme="minorHAnsi"/>
          <w:lang w:eastAsia="cs-CZ"/>
        </w:rPr>
        <w:tab/>
      </w:r>
      <w:r w:rsidRPr="00AA71CA">
        <w:rPr>
          <w:rFonts w:asciiTheme="minorHAnsi" w:hAnsiTheme="minorHAnsi" w:cstheme="minorHAnsi"/>
          <w:lang w:eastAsia="cs-CZ"/>
        </w:rPr>
        <w:tab/>
      </w:r>
      <w:r w:rsidRPr="00AA71CA">
        <w:rPr>
          <w:rFonts w:asciiTheme="minorHAnsi" w:hAnsiTheme="minorHAnsi" w:cstheme="minorHAnsi"/>
          <w:lang w:eastAsia="cs-CZ"/>
        </w:rPr>
        <w:tab/>
      </w:r>
      <w:r w:rsidRPr="00AA71CA">
        <w:rPr>
          <w:rFonts w:asciiTheme="minorHAnsi" w:hAnsiTheme="minorHAnsi" w:cstheme="minorHAnsi"/>
          <w:lang w:eastAsia="cs-CZ"/>
        </w:rPr>
        <w:tab/>
        <w:t xml:space="preserve">        </w:t>
      </w:r>
    </w:p>
    <w:p w14:paraId="0164217D" w14:textId="2FD8A5A4" w:rsidR="0010394B" w:rsidRPr="00AA71CA" w:rsidRDefault="0010394B" w:rsidP="00AA71CA">
      <w:pPr>
        <w:pStyle w:val="Nadpis3"/>
        <w:jc w:val="center"/>
        <w:rPr>
          <w:rFonts w:asciiTheme="minorHAnsi" w:hAnsiTheme="minorHAnsi" w:cstheme="minorHAnsi"/>
          <w:b/>
          <w:color w:val="000000"/>
          <w:sz w:val="24"/>
          <w:szCs w:val="24"/>
        </w:rPr>
      </w:pPr>
      <w:r w:rsidRPr="00AA71CA">
        <w:rPr>
          <w:rFonts w:asciiTheme="minorHAnsi" w:eastAsiaTheme="minorHAnsi" w:hAnsiTheme="minorHAnsi" w:cstheme="minorHAnsi"/>
          <w:b/>
          <w:color w:val="000000"/>
          <w:sz w:val="24"/>
          <w:szCs w:val="24"/>
        </w:rPr>
        <w:t xml:space="preserve">Předmětem VŘ: </w:t>
      </w:r>
      <w:r w:rsidRPr="00AA71CA">
        <w:rPr>
          <w:rFonts w:asciiTheme="minorHAnsi" w:hAnsiTheme="minorHAnsi" w:cstheme="minorHAnsi"/>
          <w:b/>
          <w:color w:val="000000"/>
          <w:sz w:val="24"/>
          <w:szCs w:val="24"/>
        </w:rPr>
        <w:t>Výměna VN transformátorů na TR 2</w:t>
      </w:r>
      <w:r w:rsidR="00523FCC" w:rsidRPr="00AA71CA">
        <w:rPr>
          <w:rFonts w:asciiTheme="minorHAnsi" w:hAnsiTheme="minorHAnsi" w:cstheme="minorHAnsi"/>
          <w:b/>
          <w:color w:val="000000"/>
          <w:sz w:val="24"/>
          <w:szCs w:val="24"/>
        </w:rPr>
        <w:t>6</w:t>
      </w:r>
      <w:r w:rsidRPr="00AA71CA">
        <w:rPr>
          <w:rFonts w:asciiTheme="minorHAnsi" w:hAnsiTheme="minorHAnsi" w:cstheme="minorHAnsi"/>
          <w:b/>
          <w:color w:val="000000"/>
          <w:sz w:val="24"/>
          <w:szCs w:val="24"/>
        </w:rPr>
        <w:t>5</w:t>
      </w:r>
      <w:r w:rsidR="00523FCC" w:rsidRPr="00AA71CA">
        <w:rPr>
          <w:rFonts w:asciiTheme="minorHAnsi" w:hAnsiTheme="minorHAnsi" w:cstheme="minorHAnsi"/>
          <w:b/>
          <w:color w:val="000000"/>
          <w:sz w:val="24"/>
          <w:szCs w:val="24"/>
        </w:rPr>
        <w:t>3</w:t>
      </w:r>
    </w:p>
    <w:p w14:paraId="79655D0C" w14:textId="77777777" w:rsidR="0010394B" w:rsidRPr="00AA71CA" w:rsidRDefault="0010394B" w:rsidP="00AA71CA">
      <w:pPr>
        <w:pStyle w:val="Nadpis3"/>
        <w:jc w:val="both"/>
        <w:rPr>
          <w:rFonts w:asciiTheme="minorHAnsi" w:hAnsiTheme="minorHAnsi" w:cstheme="minorHAnsi"/>
          <w:b/>
          <w:color w:val="000000"/>
          <w:sz w:val="22"/>
          <w:szCs w:val="22"/>
        </w:rPr>
      </w:pPr>
    </w:p>
    <w:p w14:paraId="40AF8EBF"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b/>
          <w:color w:val="000000"/>
        </w:rPr>
      </w:pPr>
      <w:r w:rsidRPr="00AA71CA">
        <w:rPr>
          <w:rFonts w:asciiTheme="minorHAnsi" w:eastAsiaTheme="minorHAnsi" w:hAnsiTheme="minorHAnsi" w:cstheme="minorHAnsi"/>
          <w:b/>
          <w:color w:val="000000"/>
        </w:rPr>
        <w:t xml:space="preserve"> </w:t>
      </w:r>
    </w:p>
    <w:p w14:paraId="2A03FE4B" w14:textId="6619C666" w:rsidR="0010394B" w:rsidRPr="00AA71CA" w:rsidRDefault="0010394B" w:rsidP="00AA71CA">
      <w:pPr>
        <w:spacing w:after="0" w:line="240" w:lineRule="auto"/>
        <w:jc w:val="both"/>
        <w:rPr>
          <w:rFonts w:asciiTheme="minorHAnsi" w:hAnsiTheme="minorHAnsi" w:cstheme="minorHAnsi"/>
        </w:rPr>
      </w:pPr>
      <w:r w:rsidRPr="00AA71CA">
        <w:rPr>
          <w:rFonts w:asciiTheme="minorHAnsi" w:hAnsiTheme="minorHAnsi" w:cstheme="minorHAnsi"/>
          <w:b/>
        </w:rPr>
        <w:t xml:space="preserve">Důvod výměny: </w:t>
      </w:r>
      <w:r w:rsidRPr="00AA71CA">
        <w:rPr>
          <w:rFonts w:asciiTheme="minorHAnsi" w:hAnsiTheme="minorHAnsi" w:cstheme="minorHAnsi"/>
        </w:rPr>
        <w:t xml:space="preserve">Předmětem VŘ je výměna celkem 5 ks transformátorů BEZ Bratislava (rok. Výr. 1970) T1 až T4 o výkonu 1000 </w:t>
      </w:r>
      <w:proofErr w:type="spellStart"/>
      <w:r w:rsidRPr="00AA71CA">
        <w:rPr>
          <w:rFonts w:asciiTheme="minorHAnsi" w:hAnsiTheme="minorHAnsi" w:cstheme="minorHAnsi"/>
        </w:rPr>
        <w:t>kVA</w:t>
      </w:r>
      <w:proofErr w:type="spellEnd"/>
      <w:r w:rsidRPr="00AA71CA">
        <w:rPr>
          <w:rFonts w:asciiTheme="minorHAnsi" w:hAnsiTheme="minorHAnsi" w:cstheme="minorHAnsi"/>
        </w:rPr>
        <w:t>,</w:t>
      </w:r>
    </w:p>
    <w:p w14:paraId="763F52F8" w14:textId="0CEF3217" w:rsidR="0010394B" w:rsidRPr="00AA71CA" w:rsidRDefault="0010394B" w:rsidP="00AA71CA">
      <w:pPr>
        <w:spacing w:after="0" w:line="240" w:lineRule="auto"/>
        <w:jc w:val="both"/>
        <w:rPr>
          <w:rFonts w:asciiTheme="minorHAnsi" w:hAnsiTheme="minorHAnsi" w:cstheme="minorHAnsi"/>
        </w:rPr>
      </w:pPr>
      <w:r w:rsidRPr="00AA71CA">
        <w:rPr>
          <w:rFonts w:asciiTheme="minorHAnsi" w:hAnsiTheme="minorHAnsi" w:cstheme="minorHAnsi"/>
        </w:rPr>
        <w:t>Transformátor T5 světelný pak 250kVA. Transformátory jsou z roku 1970 a uniká z nich olej není možné je přetěsnit, dále nejsou již dostupné ND.</w:t>
      </w:r>
    </w:p>
    <w:p w14:paraId="765ED81F" w14:textId="77777777" w:rsidR="0010394B" w:rsidRPr="00AA71CA" w:rsidRDefault="0010394B" w:rsidP="00AA71CA">
      <w:pPr>
        <w:spacing w:after="0" w:line="240" w:lineRule="auto"/>
        <w:ind w:left="1778"/>
        <w:jc w:val="both"/>
        <w:rPr>
          <w:rFonts w:asciiTheme="minorHAnsi" w:hAnsiTheme="minorHAnsi" w:cstheme="minorHAnsi"/>
        </w:rPr>
      </w:pPr>
    </w:p>
    <w:p w14:paraId="2F9609FC" w14:textId="6082A9E2" w:rsidR="0010394B" w:rsidRPr="00AA71CA" w:rsidRDefault="0010394B" w:rsidP="00AA71CA">
      <w:pPr>
        <w:numPr>
          <w:ilvl w:val="0"/>
          <w:numId w:val="1"/>
        </w:numPr>
        <w:spacing w:after="0" w:line="240" w:lineRule="auto"/>
        <w:jc w:val="both"/>
        <w:rPr>
          <w:rFonts w:asciiTheme="minorHAnsi" w:hAnsiTheme="minorHAnsi" w:cstheme="minorHAnsi"/>
          <w:b/>
          <w:color w:val="FF0000"/>
        </w:rPr>
      </w:pPr>
      <w:r w:rsidRPr="00AA71CA">
        <w:rPr>
          <w:rFonts w:asciiTheme="minorHAnsi" w:hAnsiTheme="minorHAnsi" w:cstheme="minorHAnsi"/>
          <w:b/>
          <w:color w:val="FF0000"/>
        </w:rPr>
        <w:t>Prohlídka stavby je podmínkou pro výběrové řízení!!!</w:t>
      </w:r>
      <w:r w:rsidR="00AA71CA" w:rsidRPr="00AA71CA">
        <w:rPr>
          <w:rFonts w:asciiTheme="minorHAnsi" w:hAnsiTheme="minorHAnsi" w:cstheme="minorHAnsi"/>
          <w:b/>
          <w:color w:val="FF0000"/>
        </w:rPr>
        <w:t xml:space="preserve"> Termín prohlídky středa 3.6.2026 9hod před budou 2510 v Kralupech. </w:t>
      </w:r>
    </w:p>
    <w:p w14:paraId="2A09D19B" w14:textId="77777777" w:rsidR="0010394B" w:rsidRPr="00AA71CA" w:rsidRDefault="0010394B" w:rsidP="00AA71CA">
      <w:pPr>
        <w:pStyle w:val="Odstavecseseznamem"/>
        <w:spacing w:after="0" w:line="240" w:lineRule="auto"/>
        <w:ind w:left="0"/>
        <w:jc w:val="both"/>
        <w:rPr>
          <w:rFonts w:asciiTheme="minorHAnsi" w:hAnsiTheme="minorHAnsi" w:cstheme="minorHAnsi"/>
          <w:b/>
          <w:color w:val="FF0000"/>
        </w:rPr>
      </w:pPr>
    </w:p>
    <w:p w14:paraId="55BADE9B" w14:textId="77777777" w:rsidR="0010394B" w:rsidRPr="00AA71CA" w:rsidRDefault="0010394B" w:rsidP="00AA71CA">
      <w:pPr>
        <w:pStyle w:val="Odstavecseseznamem"/>
        <w:spacing w:after="0" w:line="240" w:lineRule="auto"/>
        <w:ind w:left="0"/>
        <w:jc w:val="both"/>
        <w:rPr>
          <w:rFonts w:asciiTheme="minorHAnsi" w:hAnsiTheme="minorHAnsi" w:cstheme="minorHAnsi"/>
          <w:b/>
          <w:color w:val="FF0000"/>
        </w:rPr>
      </w:pPr>
    </w:p>
    <w:p w14:paraId="7CFABC18" w14:textId="77777777" w:rsidR="0010394B" w:rsidRPr="00AA71CA" w:rsidRDefault="0010394B" w:rsidP="00AA71CA">
      <w:pPr>
        <w:pStyle w:val="Odstavecseseznamem"/>
        <w:spacing w:after="0" w:line="240" w:lineRule="auto"/>
        <w:ind w:left="0"/>
        <w:jc w:val="both"/>
        <w:rPr>
          <w:rFonts w:asciiTheme="minorHAnsi" w:hAnsiTheme="minorHAnsi" w:cstheme="minorHAnsi"/>
          <w:b/>
          <w:color w:val="FF0000"/>
        </w:rPr>
      </w:pPr>
      <w:r w:rsidRPr="00AA71CA">
        <w:rPr>
          <w:rFonts w:asciiTheme="minorHAnsi" w:hAnsiTheme="minorHAnsi" w:cstheme="minorHAnsi"/>
          <w:b/>
          <w:color w:val="FF0000"/>
        </w:rPr>
        <w:t>Požadavky:</w:t>
      </w:r>
    </w:p>
    <w:p w14:paraId="3A0ED21D" w14:textId="77777777" w:rsidR="0010394B" w:rsidRPr="00AA71CA" w:rsidRDefault="0010394B" w:rsidP="00AA71CA">
      <w:pPr>
        <w:pStyle w:val="Odstavecseseznamem"/>
        <w:spacing w:after="0" w:line="240" w:lineRule="auto"/>
        <w:ind w:left="0"/>
        <w:jc w:val="both"/>
        <w:rPr>
          <w:rFonts w:asciiTheme="minorHAnsi" w:hAnsiTheme="minorHAnsi" w:cstheme="minorHAnsi"/>
          <w:b/>
          <w:color w:val="FF0000"/>
        </w:rPr>
      </w:pPr>
    </w:p>
    <w:p w14:paraId="659F83DD" w14:textId="77777777" w:rsidR="0010394B" w:rsidRPr="00AA71CA" w:rsidRDefault="0010394B" w:rsidP="00AA71CA">
      <w:pPr>
        <w:pStyle w:val="Odstavecseseznamem"/>
        <w:spacing w:after="0" w:line="240" w:lineRule="auto"/>
        <w:ind w:left="0"/>
        <w:jc w:val="both"/>
        <w:rPr>
          <w:rFonts w:asciiTheme="minorHAnsi" w:hAnsiTheme="minorHAnsi" w:cstheme="minorHAnsi"/>
        </w:rPr>
      </w:pPr>
      <w:r w:rsidRPr="00AA71CA">
        <w:rPr>
          <w:rFonts w:asciiTheme="minorHAnsi" w:hAnsiTheme="minorHAnsi" w:cstheme="minorHAnsi"/>
        </w:rPr>
        <w:t>Likvidace starých transformátorů půjde plně za zhotovitelem díla bude se řídit pokyny našeho oddělení HSEQ jejíž znění přikládám:</w:t>
      </w:r>
    </w:p>
    <w:p w14:paraId="3392B39E" w14:textId="77777777" w:rsidR="0010394B" w:rsidRPr="00AA71CA" w:rsidRDefault="0010394B" w:rsidP="00AA71CA">
      <w:pPr>
        <w:pStyle w:val="Odstavecseseznamem"/>
        <w:spacing w:after="0" w:line="240" w:lineRule="auto"/>
        <w:ind w:left="0"/>
        <w:jc w:val="both"/>
        <w:rPr>
          <w:rFonts w:asciiTheme="minorHAnsi" w:hAnsiTheme="minorHAnsi" w:cstheme="minorHAnsi"/>
        </w:rPr>
      </w:pPr>
    </w:p>
    <w:p w14:paraId="1E017151" w14:textId="77777777" w:rsidR="0010394B" w:rsidRPr="00AA71CA" w:rsidRDefault="0010394B" w:rsidP="00AA71CA">
      <w:pPr>
        <w:jc w:val="both"/>
        <w:rPr>
          <w:rFonts w:asciiTheme="minorHAnsi" w:eastAsiaTheme="minorHAnsi" w:hAnsiTheme="minorHAnsi" w:cstheme="minorHAnsi"/>
        </w:rPr>
      </w:pPr>
      <w:r w:rsidRPr="00AA71CA">
        <w:rPr>
          <w:rFonts w:asciiTheme="minorHAnsi" w:hAnsiTheme="minorHAnsi" w:cstheme="minorHAnsi"/>
        </w:rPr>
        <w:t xml:space="preserve">Staré transformátory jsou „výrobkem s ukončenou životností“ dle zákona č. 542/2020Sb. (dříve tzv. odpadní elektrozařízení) a musí být proto likvidovány v souladu s tímto zákonem. Je možné je předávat pouze osobě  oprávněné k převzetí dle tohoto zákona. Určitě je nutné požadovat, abychom od zajišťující firmy dostali doklady o jejich ekologické likvidaci v souladu s tímto zákonem. Vhodné bude i aby firmy předem uvedly, komu budou transformátory předávat. </w:t>
      </w:r>
    </w:p>
    <w:p w14:paraId="3864FDC1" w14:textId="77777777" w:rsidR="0010394B" w:rsidRPr="00AA71CA" w:rsidRDefault="0010394B" w:rsidP="00AA71CA">
      <w:pPr>
        <w:jc w:val="both"/>
        <w:rPr>
          <w:rFonts w:asciiTheme="minorHAnsi" w:hAnsiTheme="minorHAnsi" w:cstheme="minorHAnsi"/>
        </w:rPr>
      </w:pPr>
      <w:r w:rsidRPr="00AA71CA">
        <w:rPr>
          <w:rFonts w:asciiTheme="minorHAnsi" w:hAnsiTheme="minorHAnsi" w:cstheme="minorHAnsi"/>
        </w:rPr>
        <w:t xml:space="preserve">Tato komodita se na trhu i vykupuje- a rozhoduje samozřejmě i dodané množství- mnohé výkupny nabízí i odvoz. </w:t>
      </w:r>
    </w:p>
    <w:p w14:paraId="156799FA" w14:textId="77777777" w:rsidR="0010394B" w:rsidRPr="00AA71CA" w:rsidRDefault="0010394B" w:rsidP="00AA71CA">
      <w:pPr>
        <w:jc w:val="both"/>
        <w:rPr>
          <w:rFonts w:asciiTheme="minorHAnsi" w:hAnsiTheme="minorHAnsi" w:cstheme="minorHAnsi"/>
        </w:rPr>
      </w:pPr>
      <w:r w:rsidRPr="00AA71CA">
        <w:rPr>
          <w:rFonts w:asciiTheme="minorHAnsi" w:hAnsiTheme="minorHAnsi" w:cstheme="minorHAnsi"/>
        </w:rPr>
        <w:t xml:space="preserve">Bude proto vhodné požadovat včetně odvozu a manipulace a do nabídky požadovat ocenění  ekologické likvidace jako samostatnou položku. </w:t>
      </w:r>
    </w:p>
    <w:p w14:paraId="428ABC86" w14:textId="77777777" w:rsidR="0010394B" w:rsidRPr="00AA71CA" w:rsidRDefault="0010394B" w:rsidP="00AA71CA">
      <w:pPr>
        <w:jc w:val="both"/>
        <w:rPr>
          <w:rFonts w:asciiTheme="minorHAnsi" w:hAnsiTheme="minorHAnsi" w:cstheme="minorHAnsi"/>
          <w:color w:val="FF0000"/>
        </w:rPr>
      </w:pPr>
      <w:r w:rsidRPr="00AA71CA">
        <w:rPr>
          <w:rFonts w:asciiTheme="minorHAnsi" w:hAnsiTheme="minorHAnsi" w:cstheme="minorHAnsi"/>
          <w:color w:val="FF0000"/>
        </w:rPr>
        <w:t>Výběr dodavatele transformátorů:</w:t>
      </w:r>
    </w:p>
    <w:p w14:paraId="5F6F3D11" w14:textId="44324766" w:rsidR="0010394B" w:rsidRPr="00AA71CA" w:rsidRDefault="0010394B" w:rsidP="00AA71CA">
      <w:pPr>
        <w:jc w:val="both"/>
        <w:rPr>
          <w:rFonts w:asciiTheme="minorHAnsi" w:hAnsiTheme="minorHAnsi" w:cstheme="minorHAnsi"/>
        </w:rPr>
      </w:pPr>
      <w:r w:rsidRPr="00AA71CA">
        <w:rPr>
          <w:rFonts w:asciiTheme="minorHAnsi" w:hAnsiTheme="minorHAnsi" w:cstheme="minorHAnsi"/>
        </w:rPr>
        <w:t>Vzhledem k tomu, že jsme v minulém roce 2025 provedli výměnu transformátorů na rozvodně TR 2551</w:t>
      </w:r>
      <w:r w:rsidR="00523FCC" w:rsidRPr="00AA71CA">
        <w:rPr>
          <w:rFonts w:asciiTheme="minorHAnsi" w:hAnsiTheme="minorHAnsi" w:cstheme="minorHAnsi"/>
        </w:rPr>
        <w:t>, 2552</w:t>
      </w:r>
      <w:r w:rsidRPr="00AA71CA">
        <w:rPr>
          <w:rFonts w:asciiTheme="minorHAnsi" w:hAnsiTheme="minorHAnsi" w:cstheme="minorHAnsi"/>
        </w:rPr>
        <w:t xml:space="preserve"> na kterou byli dodány transformátory od firmy BEZ Bratislava tudíž v rámci unifikace a </w:t>
      </w:r>
      <w:r w:rsidR="00523FCC" w:rsidRPr="00AA71CA">
        <w:rPr>
          <w:rFonts w:asciiTheme="minorHAnsi" w:hAnsiTheme="minorHAnsi" w:cstheme="minorHAnsi"/>
        </w:rPr>
        <w:t xml:space="preserve">třetí </w:t>
      </w:r>
      <w:r w:rsidRPr="00AA71CA">
        <w:rPr>
          <w:rFonts w:asciiTheme="minorHAnsi" w:hAnsiTheme="minorHAnsi" w:cstheme="minorHAnsi"/>
        </w:rPr>
        <w:t xml:space="preserve">etapy výměny prosím o dodržení stejného výrobce transformátorů. (BEZ Bratislava). </w:t>
      </w:r>
    </w:p>
    <w:p w14:paraId="49868D97" w14:textId="77777777" w:rsidR="0010394B" w:rsidRPr="00AA71CA" w:rsidRDefault="0010394B" w:rsidP="00AA71CA">
      <w:pPr>
        <w:jc w:val="both"/>
        <w:rPr>
          <w:rFonts w:asciiTheme="minorHAnsi" w:hAnsiTheme="minorHAnsi" w:cstheme="minorHAnsi"/>
        </w:rPr>
      </w:pPr>
    </w:p>
    <w:p w14:paraId="49F2C095" w14:textId="77777777" w:rsidR="0010394B" w:rsidRPr="00AA71CA" w:rsidRDefault="0010394B" w:rsidP="00AA71CA">
      <w:pPr>
        <w:jc w:val="both"/>
        <w:rPr>
          <w:rFonts w:asciiTheme="minorHAnsi" w:hAnsiTheme="minorHAnsi" w:cstheme="minorHAnsi"/>
        </w:rPr>
      </w:pPr>
    </w:p>
    <w:p w14:paraId="00D2EF19" w14:textId="77777777" w:rsidR="0010394B" w:rsidRPr="00AA71CA" w:rsidRDefault="0010394B" w:rsidP="00AA71CA">
      <w:pPr>
        <w:jc w:val="both"/>
        <w:rPr>
          <w:rFonts w:asciiTheme="minorHAnsi" w:hAnsiTheme="minorHAnsi" w:cstheme="minorHAnsi"/>
          <w:b/>
        </w:rPr>
      </w:pPr>
      <w:r w:rsidRPr="00AA71CA">
        <w:rPr>
          <w:rFonts w:asciiTheme="minorHAnsi" w:hAnsiTheme="minorHAnsi" w:cstheme="minorHAnsi"/>
          <w:b/>
        </w:rPr>
        <w:t>Technické zadání:</w:t>
      </w:r>
    </w:p>
    <w:p w14:paraId="372B32D4" w14:textId="77777777" w:rsidR="0010394B" w:rsidRPr="00AA71CA" w:rsidRDefault="0010394B" w:rsidP="00AA71CA">
      <w:pPr>
        <w:pStyle w:val="Odstavecseseznamem"/>
        <w:numPr>
          <w:ilvl w:val="0"/>
          <w:numId w:val="2"/>
        </w:numPr>
        <w:spacing w:after="0" w:line="240" w:lineRule="auto"/>
        <w:jc w:val="both"/>
        <w:rPr>
          <w:rFonts w:asciiTheme="minorHAnsi" w:hAnsiTheme="minorHAnsi" w:cstheme="minorHAnsi"/>
          <w:b/>
        </w:rPr>
      </w:pPr>
      <w:r w:rsidRPr="00AA71CA">
        <w:rPr>
          <w:rFonts w:asciiTheme="minorHAnsi" w:hAnsiTheme="minorHAnsi" w:cstheme="minorHAnsi"/>
          <w:b/>
        </w:rPr>
        <w:t>Návrh a dodávka nových olejových transformátorů, které plnohodnotně nahradí transformátory stávající. Návrh bude proveden s ohledem na následující požadavky:</w:t>
      </w:r>
    </w:p>
    <w:p w14:paraId="0F49B0F5" w14:textId="77777777" w:rsidR="0010394B" w:rsidRPr="00AA71CA" w:rsidRDefault="0010394B" w:rsidP="00AA71CA">
      <w:pPr>
        <w:pStyle w:val="Odstavecseseznamem"/>
        <w:spacing w:after="0" w:line="240" w:lineRule="auto"/>
        <w:ind w:left="360"/>
        <w:jc w:val="both"/>
        <w:rPr>
          <w:rFonts w:asciiTheme="minorHAnsi" w:hAnsiTheme="minorHAnsi" w:cstheme="minorHAnsi"/>
          <w:b/>
        </w:rPr>
      </w:pPr>
    </w:p>
    <w:p w14:paraId="19165FF4" w14:textId="009B30E6" w:rsidR="0010394B" w:rsidRPr="00AA71CA" w:rsidRDefault="0010394B" w:rsidP="00AA71CA">
      <w:pPr>
        <w:spacing w:after="0" w:line="240" w:lineRule="auto"/>
        <w:jc w:val="both"/>
        <w:rPr>
          <w:rFonts w:asciiTheme="minorHAnsi" w:hAnsiTheme="minorHAnsi" w:cstheme="minorHAnsi"/>
          <w:bCs/>
        </w:rPr>
      </w:pPr>
      <w:r w:rsidRPr="00AA71CA">
        <w:rPr>
          <w:rFonts w:asciiTheme="minorHAnsi" w:hAnsiTheme="minorHAnsi" w:cstheme="minorHAnsi"/>
          <w:bCs/>
        </w:rPr>
        <w:t>Budou nahrazeny všechny stávající VN/NN olejové transformátory T1, T2, T3, T4, T5 v trafostanici 2</w:t>
      </w:r>
      <w:r w:rsidR="00523FCC" w:rsidRPr="00AA71CA">
        <w:rPr>
          <w:rFonts w:asciiTheme="minorHAnsi" w:hAnsiTheme="minorHAnsi" w:cstheme="minorHAnsi"/>
          <w:bCs/>
        </w:rPr>
        <w:t>6</w:t>
      </w:r>
      <w:r w:rsidRPr="00AA71CA">
        <w:rPr>
          <w:rFonts w:asciiTheme="minorHAnsi" w:hAnsiTheme="minorHAnsi" w:cstheme="minorHAnsi"/>
          <w:bCs/>
        </w:rPr>
        <w:t>5</w:t>
      </w:r>
      <w:r w:rsidR="00523FCC" w:rsidRPr="00AA71CA">
        <w:rPr>
          <w:rFonts w:asciiTheme="minorHAnsi" w:hAnsiTheme="minorHAnsi" w:cstheme="minorHAnsi"/>
          <w:bCs/>
        </w:rPr>
        <w:t>3</w:t>
      </w:r>
      <w:r w:rsidRPr="00AA71CA">
        <w:rPr>
          <w:rFonts w:asciiTheme="minorHAnsi" w:hAnsiTheme="minorHAnsi" w:cstheme="minorHAnsi"/>
          <w:bCs/>
        </w:rPr>
        <w:t>.</w:t>
      </w:r>
    </w:p>
    <w:p w14:paraId="0A6BC8EB" w14:textId="36BEA5E4" w:rsidR="0010394B" w:rsidRPr="00AA71CA" w:rsidRDefault="0010394B" w:rsidP="00AA71CA">
      <w:pPr>
        <w:pStyle w:val="Odstavecseseznamem"/>
        <w:numPr>
          <w:ilvl w:val="1"/>
          <w:numId w:val="5"/>
        </w:numPr>
        <w:spacing w:after="0" w:line="240" w:lineRule="auto"/>
        <w:jc w:val="both"/>
        <w:rPr>
          <w:rFonts w:asciiTheme="minorHAnsi" w:hAnsiTheme="minorHAnsi" w:cstheme="minorHAnsi"/>
          <w:bCs/>
        </w:rPr>
      </w:pPr>
      <w:r w:rsidRPr="00AA71CA">
        <w:rPr>
          <w:rFonts w:asciiTheme="minorHAnsi" w:hAnsiTheme="minorHAnsi" w:cstheme="minorHAnsi"/>
          <w:bCs/>
        </w:rPr>
        <w:t>Zdánlivé výkony transformátorů budou zachovány. Transformátory T1 až T</w:t>
      </w:r>
      <w:r w:rsidR="00BA2174" w:rsidRPr="00AA71CA">
        <w:rPr>
          <w:rFonts w:asciiTheme="minorHAnsi" w:hAnsiTheme="minorHAnsi" w:cstheme="minorHAnsi"/>
          <w:bCs/>
        </w:rPr>
        <w:t>4</w:t>
      </w:r>
      <w:r w:rsidRPr="00AA71CA">
        <w:rPr>
          <w:rFonts w:asciiTheme="minorHAnsi" w:hAnsiTheme="minorHAnsi" w:cstheme="minorHAnsi"/>
          <w:bCs/>
        </w:rPr>
        <w:t xml:space="preserve"> mají výkon 1000 </w:t>
      </w:r>
      <w:proofErr w:type="spellStart"/>
      <w:r w:rsidRPr="00AA71CA">
        <w:rPr>
          <w:rFonts w:asciiTheme="minorHAnsi" w:hAnsiTheme="minorHAnsi" w:cstheme="minorHAnsi"/>
          <w:bCs/>
        </w:rPr>
        <w:t>kVA</w:t>
      </w:r>
      <w:proofErr w:type="spellEnd"/>
      <w:r w:rsidRPr="00AA71CA">
        <w:rPr>
          <w:rFonts w:asciiTheme="minorHAnsi" w:hAnsiTheme="minorHAnsi" w:cstheme="minorHAnsi"/>
          <w:bCs/>
        </w:rPr>
        <w:t>, transformátor T</w:t>
      </w:r>
      <w:r w:rsidR="00BA2174" w:rsidRPr="00AA71CA">
        <w:rPr>
          <w:rFonts w:asciiTheme="minorHAnsi" w:hAnsiTheme="minorHAnsi" w:cstheme="minorHAnsi"/>
          <w:bCs/>
        </w:rPr>
        <w:t>5</w:t>
      </w:r>
      <w:r w:rsidRPr="00AA71CA">
        <w:rPr>
          <w:rFonts w:asciiTheme="minorHAnsi" w:hAnsiTheme="minorHAnsi" w:cstheme="minorHAnsi"/>
          <w:bCs/>
        </w:rPr>
        <w:t xml:space="preserve"> pak 250 </w:t>
      </w:r>
      <w:proofErr w:type="spellStart"/>
      <w:r w:rsidRPr="00AA71CA">
        <w:rPr>
          <w:rFonts w:asciiTheme="minorHAnsi" w:hAnsiTheme="minorHAnsi" w:cstheme="minorHAnsi"/>
          <w:bCs/>
        </w:rPr>
        <w:t>kVA</w:t>
      </w:r>
      <w:proofErr w:type="spellEnd"/>
    </w:p>
    <w:p w14:paraId="64079877" w14:textId="77777777" w:rsidR="0010394B" w:rsidRPr="00AA71CA" w:rsidRDefault="0010394B" w:rsidP="00AA71CA">
      <w:pPr>
        <w:pStyle w:val="Odstavecseseznamem"/>
        <w:numPr>
          <w:ilvl w:val="1"/>
          <w:numId w:val="5"/>
        </w:numPr>
        <w:spacing w:after="0" w:line="240" w:lineRule="auto"/>
        <w:jc w:val="both"/>
        <w:rPr>
          <w:rFonts w:asciiTheme="minorHAnsi" w:hAnsiTheme="minorHAnsi" w:cstheme="minorHAnsi"/>
          <w:bCs/>
        </w:rPr>
      </w:pPr>
      <w:r w:rsidRPr="00AA71CA">
        <w:rPr>
          <w:rFonts w:asciiTheme="minorHAnsi" w:hAnsiTheme="minorHAnsi" w:cstheme="minorHAnsi"/>
          <w:bCs/>
        </w:rPr>
        <w:t xml:space="preserve">Jmenovité napětí 6/0,4 </w:t>
      </w:r>
      <w:proofErr w:type="spellStart"/>
      <w:r w:rsidRPr="00AA71CA">
        <w:rPr>
          <w:rFonts w:asciiTheme="minorHAnsi" w:hAnsiTheme="minorHAnsi" w:cstheme="minorHAnsi"/>
          <w:bCs/>
        </w:rPr>
        <w:t>kV</w:t>
      </w:r>
      <w:proofErr w:type="spellEnd"/>
      <w:r w:rsidRPr="00AA71CA">
        <w:rPr>
          <w:rFonts w:asciiTheme="minorHAnsi" w:hAnsiTheme="minorHAnsi" w:cstheme="minorHAnsi"/>
          <w:bCs/>
        </w:rPr>
        <w:t>, odbočky +/- 2 x 2,5%</w:t>
      </w:r>
    </w:p>
    <w:p w14:paraId="1270F6CF" w14:textId="77777777" w:rsidR="0010394B" w:rsidRPr="00AA71CA" w:rsidRDefault="0010394B" w:rsidP="00AA71CA">
      <w:pPr>
        <w:pStyle w:val="Odstavecseseznamem"/>
        <w:numPr>
          <w:ilvl w:val="1"/>
          <w:numId w:val="5"/>
        </w:numPr>
        <w:spacing w:after="0" w:line="240" w:lineRule="auto"/>
        <w:jc w:val="both"/>
        <w:rPr>
          <w:rFonts w:asciiTheme="minorHAnsi" w:hAnsiTheme="minorHAnsi" w:cstheme="minorHAnsi"/>
          <w:bCs/>
        </w:rPr>
      </w:pPr>
      <w:r w:rsidRPr="00AA71CA">
        <w:rPr>
          <w:rFonts w:asciiTheme="minorHAnsi" w:hAnsiTheme="minorHAnsi" w:cstheme="minorHAnsi"/>
          <w:bCs/>
        </w:rPr>
        <w:t xml:space="preserve">Návrh transformátorů 1000 </w:t>
      </w:r>
      <w:proofErr w:type="spellStart"/>
      <w:r w:rsidRPr="00AA71CA">
        <w:rPr>
          <w:rFonts w:asciiTheme="minorHAnsi" w:hAnsiTheme="minorHAnsi" w:cstheme="minorHAnsi"/>
          <w:bCs/>
        </w:rPr>
        <w:t>kVA</w:t>
      </w:r>
      <w:proofErr w:type="spellEnd"/>
      <w:r w:rsidRPr="00AA71CA">
        <w:rPr>
          <w:rFonts w:asciiTheme="minorHAnsi" w:hAnsiTheme="minorHAnsi" w:cstheme="minorHAnsi"/>
          <w:bCs/>
        </w:rPr>
        <w:t xml:space="preserve"> bude plně respektovat požadavek na možnost zajištění jejich paralelního chodu následovně:</w:t>
      </w:r>
    </w:p>
    <w:p w14:paraId="12B9140E" w14:textId="77777777" w:rsidR="0010394B" w:rsidRPr="00AA71CA" w:rsidRDefault="0010394B" w:rsidP="00AA71CA">
      <w:pPr>
        <w:pStyle w:val="Odstavecseseznamem"/>
        <w:numPr>
          <w:ilvl w:val="1"/>
          <w:numId w:val="5"/>
        </w:numPr>
        <w:spacing w:after="0" w:line="240" w:lineRule="auto"/>
        <w:jc w:val="both"/>
        <w:rPr>
          <w:rFonts w:asciiTheme="minorHAnsi" w:hAnsiTheme="minorHAnsi" w:cstheme="minorHAnsi"/>
          <w:bCs/>
        </w:rPr>
      </w:pPr>
      <w:r w:rsidRPr="00AA71CA">
        <w:rPr>
          <w:rFonts w:asciiTheme="minorHAnsi" w:hAnsiTheme="minorHAnsi" w:cstheme="minorHAnsi"/>
          <w:bCs/>
        </w:rPr>
        <w:t xml:space="preserve">Vzájemně v jakékoliv kombinaci (vždy dva transformátory) v rámci skupiny nových transformátorů. Po výměně transformátorů je požadováno provádět bez-výpadkové provozní manipulace (možnost spojit paralelně krátkodobě dva libovolné transformátory výkonu 1000 </w:t>
      </w:r>
      <w:proofErr w:type="spellStart"/>
      <w:r w:rsidRPr="00AA71CA">
        <w:rPr>
          <w:rFonts w:asciiTheme="minorHAnsi" w:hAnsiTheme="minorHAnsi" w:cstheme="minorHAnsi"/>
          <w:bCs/>
        </w:rPr>
        <w:t>kVA</w:t>
      </w:r>
      <w:proofErr w:type="spellEnd"/>
      <w:r w:rsidRPr="00AA71CA">
        <w:rPr>
          <w:rFonts w:asciiTheme="minorHAnsi" w:hAnsiTheme="minorHAnsi" w:cstheme="minorHAnsi"/>
          <w:bCs/>
        </w:rPr>
        <w:t>)</w:t>
      </w:r>
    </w:p>
    <w:p w14:paraId="6143210B" w14:textId="77777777" w:rsidR="0010394B" w:rsidRPr="00AA71CA" w:rsidRDefault="0010394B" w:rsidP="00AA71CA">
      <w:pPr>
        <w:pStyle w:val="Odstavecseseznamem"/>
        <w:numPr>
          <w:ilvl w:val="1"/>
          <w:numId w:val="5"/>
        </w:numPr>
        <w:spacing w:after="0" w:line="240" w:lineRule="auto"/>
        <w:jc w:val="both"/>
        <w:rPr>
          <w:rFonts w:asciiTheme="minorHAnsi" w:hAnsiTheme="minorHAnsi" w:cstheme="minorHAnsi"/>
          <w:bCs/>
        </w:rPr>
      </w:pPr>
      <w:r w:rsidRPr="00AA71CA">
        <w:rPr>
          <w:rFonts w:asciiTheme="minorHAnsi" w:hAnsiTheme="minorHAnsi" w:cstheme="minorHAnsi"/>
          <w:bCs/>
        </w:rPr>
        <w:t xml:space="preserve">Vzájemně v jakékoliv kombinaci (vždy dva transformátory) v rámci skupiny nových a stávajících transformátorů. Výměna transformátorů bude prováděna za plného provozu. Je proto nezbytně nutné, aby nové a stávající transformátory bylo možné krátkodobě provozovat v režimu paralelního chodu (spojení). </w:t>
      </w:r>
    </w:p>
    <w:p w14:paraId="67579988" w14:textId="77777777" w:rsidR="0010394B" w:rsidRPr="00AA71CA" w:rsidRDefault="0010394B" w:rsidP="00AA71CA">
      <w:pPr>
        <w:pStyle w:val="Odstavecseseznamem"/>
        <w:numPr>
          <w:ilvl w:val="2"/>
          <w:numId w:val="5"/>
        </w:numPr>
        <w:spacing w:after="0" w:line="240" w:lineRule="auto"/>
        <w:jc w:val="both"/>
        <w:rPr>
          <w:rFonts w:asciiTheme="minorHAnsi" w:hAnsiTheme="minorHAnsi" w:cstheme="minorHAnsi"/>
          <w:bCs/>
        </w:rPr>
      </w:pPr>
      <w:r w:rsidRPr="00AA71CA">
        <w:rPr>
          <w:rFonts w:asciiTheme="minorHAnsi" w:hAnsiTheme="minorHAnsi" w:cstheme="minorHAnsi"/>
          <w:bCs/>
        </w:rPr>
        <w:t>S ohledem na výše uvedené, je třeba, aby byly splněny následující podmínky a aby nové transformátory vykazovaly shodu se stávajícími transformátory minimálně v následujících parametrech:</w:t>
      </w:r>
    </w:p>
    <w:p w14:paraId="26A9DDE2" w14:textId="77777777" w:rsidR="0010394B" w:rsidRPr="00AA71CA" w:rsidRDefault="0010394B" w:rsidP="00AA71CA">
      <w:pPr>
        <w:pStyle w:val="Odstavecseseznamem"/>
        <w:numPr>
          <w:ilvl w:val="2"/>
          <w:numId w:val="5"/>
        </w:numPr>
        <w:spacing w:after="0" w:line="240" w:lineRule="auto"/>
        <w:jc w:val="both"/>
        <w:rPr>
          <w:rFonts w:asciiTheme="minorHAnsi" w:hAnsiTheme="minorHAnsi" w:cstheme="minorHAnsi"/>
          <w:bCs/>
        </w:rPr>
      </w:pPr>
      <w:r w:rsidRPr="00AA71CA">
        <w:rPr>
          <w:rFonts w:asciiTheme="minorHAnsi" w:hAnsiTheme="minorHAnsi" w:cstheme="minorHAnsi"/>
          <w:bCs/>
        </w:rPr>
        <w:t xml:space="preserve">Stejný sled fází </w:t>
      </w:r>
    </w:p>
    <w:p w14:paraId="5DB1FB05" w14:textId="77777777" w:rsidR="0010394B" w:rsidRPr="00AA71CA" w:rsidRDefault="0010394B" w:rsidP="00AA71CA">
      <w:pPr>
        <w:pStyle w:val="Odstavecseseznamem"/>
        <w:numPr>
          <w:ilvl w:val="2"/>
          <w:numId w:val="5"/>
        </w:numPr>
        <w:spacing w:after="0" w:line="240" w:lineRule="auto"/>
        <w:jc w:val="both"/>
        <w:rPr>
          <w:rFonts w:asciiTheme="minorHAnsi" w:hAnsiTheme="minorHAnsi" w:cstheme="minorHAnsi"/>
          <w:bCs/>
        </w:rPr>
      </w:pPr>
      <w:r w:rsidRPr="00AA71CA">
        <w:rPr>
          <w:rFonts w:asciiTheme="minorHAnsi" w:hAnsiTheme="minorHAnsi" w:cstheme="minorHAnsi"/>
          <w:bCs/>
        </w:rPr>
        <w:t>Stejné zapojení vinutí a hodinové číslo</w:t>
      </w:r>
    </w:p>
    <w:p w14:paraId="0FF7D971" w14:textId="77777777" w:rsidR="0010394B" w:rsidRPr="00AA71CA" w:rsidRDefault="0010394B" w:rsidP="00AA71CA">
      <w:pPr>
        <w:pStyle w:val="Odstavecseseznamem"/>
        <w:numPr>
          <w:ilvl w:val="2"/>
          <w:numId w:val="5"/>
        </w:numPr>
        <w:spacing w:after="0" w:line="240" w:lineRule="auto"/>
        <w:jc w:val="both"/>
        <w:rPr>
          <w:rFonts w:asciiTheme="minorHAnsi" w:hAnsiTheme="minorHAnsi" w:cstheme="minorHAnsi"/>
          <w:bCs/>
        </w:rPr>
      </w:pPr>
      <w:r w:rsidRPr="00AA71CA">
        <w:rPr>
          <w:rFonts w:asciiTheme="minorHAnsi" w:hAnsiTheme="minorHAnsi" w:cstheme="minorHAnsi"/>
          <w:bCs/>
        </w:rPr>
        <w:t>Stejný převodový poměr</w:t>
      </w:r>
    </w:p>
    <w:p w14:paraId="325D89BC" w14:textId="77777777" w:rsidR="0010394B" w:rsidRPr="00AA71CA" w:rsidRDefault="0010394B" w:rsidP="00AA71CA">
      <w:pPr>
        <w:pStyle w:val="Odstavecseseznamem"/>
        <w:numPr>
          <w:ilvl w:val="2"/>
          <w:numId w:val="5"/>
        </w:numPr>
        <w:spacing w:after="0" w:line="240" w:lineRule="auto"/>
        <w:jc w:val="both"/>
        <w:rPr>
          <w:rFonts w:asciiTheme="minorHAnsi" w:hAnsiTheme="minorHAnsi" w:cstheme="minorHAnsi"/>
          <w:bCs/>
        </w:rPr>
      </w:pPr>
      <w:r w:rsidRPr="00AA71CA">
        <w:rPr>
          <w:rFonts w:asciiTheme="minorHAnsi" w:hAnsiTheme="minorHAnsi" w:cstheme="minorHAnsi"/>
          <w:bCs/>
        </w:rPr>
        <w:t>Stejné napětí nakrátko</w:t>
      </w:r>
    </w:p>
    <w:p w14:paraId="4979C84A" w14:textId="4AACE5CE" w:rsidR="0010394B" w:rsidRPr="00AA71CA" w:rsidRDefault="0010394B" w:rsidP="00AA71CA">
      <w:pPr>
        <w:spacing w:after="0" w:line="240" w:lineRule="auto"/>
        <w:ind w:left="720"/>
        <w:jc w:val="both"/>
        <w:rPr>
          <w:rFonts w:asciiTheme="minorHAnsi" w:hAnsiTheme="minorHAnsi" w:cstheme="minorHAnsi"/>
          <w:bCs/>
        </w:rPr>
      </w:pPr>
      <w:r w:rsidRPr="00AA71CA">
        <w:rPr>
          <w:rFonts w:asciiTheme="minorHAnsi" w:hAnsiTheme="minorHAnsi" w:cstheme="minorHAnsi"/>
          <w:bCs/>
        </w:rPr>
        <w:t xml:space="preserve">Pokud budou některé parametry (důležité pro paralelní chod transformátorů) u nových transformátorů (vůči stávajícím) vykazovat odchylku, bude na plné zodpovědnosti nabízejícího (zhotovitele), tuto skutečnost posoudit a vyhodnotit. Zhotovitel ponese při samotné výměně transformátorů (a souvisejících provozních manipulacích na VN rozvodně) plnou zodpovědnost za bezproblémovost při paralelním spojení stávajícího a nového transformátoru. Při výměně transformátorů a VN kabelů a dále při odpojení, připojení a revizi </w:t>
      </w:r>
      <w:proofErr w:type="spellStart"/>
      <w:r w:rsidRPr="00AA71CA">
        <w:rPr>
          <w:rFonts w:asciiTheme="minorHAnsi" w:hAnsiTheme="minorHAnsi" w:cstheme="minorHAnsi"/>
          <w:bCs/>
        </w:rPr>
        <w:t>přípojnicového</w:t>
      </w:r>
      <w:proofErr w:type="spellEnd"/>
      <w:r w:rsidRPr="00AA71CA">
        <w:rPr>
          <w:rFonts w:asciiTheme="minorHAnsi" w:hAnsiTheme="minorHAnsi" w:cstheme="minorHAnsi"/>
          <w:bCs/>
        </w:rPr>
        <w:t xml:space="preserve"> NN mostu, bude zhotovitel plně zodpovědný za zajištění (zachování) stejného sledu fází u všech transformátorů T1 až T</w:t>
      </w:r>
      <w:r w:rsidR="00BA2174" w:rsidRPr="00AA71CA">
        <w:rPr>
          <w:rFonts w:asciiTheme="minorHAnsi" w:hAnsiTheme="minorHAnsi" w:cstheme="minorHAnsi"/>
          <w:bCs/>
        </w:rPr>
        <w:t>5</w:t>
      </w:r>
      <w:r w:rsidRPr="00AA71CA">
        <w:rPr>
          <w:rFonts w:asciiTheme="minorHAnsi" w:hAnsiTheme="minorHAnsi" w:cstheme="minorHAnsi"/>
          <w:bCs/>
        </w:rPr>
        <w:t xml:space="preserve">. </w:t>
      </w:r>
    </w:p>
    <w:p w14:paraId="6005944D" w14:textId="17E49223"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V samotných NN rozvaděčích za transformátory T1 až T</w:t>
      </w:r>
      <w:r w:rsidR="00BA2174" w:rsidRPr="00AA71CA">
        <w:rPr>
          <w:rFonts w:asciiTheme="minorHAnsi" w:hAnsiTheme="minorHAnsi" w:cstheme="minorHAnsi"/>
          <w:bCs/>
        </w:rPr>
        <w:t>4</w:t>
      </w:r>
      <w:r w:rsidRPr="00AA71CA">
        <w:rPr>
          <w:rFonts w:asciiTheme="minorHAnsi" w:hAnsiTheme="minorHAnsi" w:cstheme="minorHAnsi"/>
          <w:bCs/>
        </w:rPr>
        <w:t xml:space="preserve"> bude zachována pravotočivost (popřípadě </w:t>
      </w:r>
      <w:proofErr w:type="spellStart"/>
      <w:r w:rsidRPr="00AA71CA">
        <w:rPr>
          <w:rFonts w:asciiTheme="minorHAnsi" w:hAnsiTheme="minorHAnsi" w:cstheme="minorHAnsi"/>
          <w:bCs/>
        </w:rPr>
        <w:t>levotočivost</w:t>
      </w:r>
      <w:proofErr w:type="spellEnd"/>
      <w:r w:rsidRPr="00AA71CA">
        <w:rPr>
          <w:rFonts w:asciiTheme="minorHAnsi" w:hAnsiTheme="minorHAnsi" w:cstheme="minorHAnsi"/>
          <w:bCs/>
        </w:rPr>
        <w:t>) na úrovni hlavních přípojnic. Připojené motory NN se nesmějí po výměně transformátorů otáčet obráceně. Za splnění této podmínky plně odpovídá zhotovitel, který provede před zahájením výměny transformátorů plnohodnotné mapování stávajícího stavu na úrovni NN, popřípadě i VN rozvaděčů.</w:t>
      </w:r>
    </w:p>
    <w:p w14:paraId="51172A82"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Transformátory budou vybaveny ochranným relé DMCR 3.0, popřípadě technicky ekvivalentním přístrojem. Základní požadované funkce jsou následující:</w:t>
      </w:r>
    </w:p>
    <w:p w14:paraId="00C6A395" w14:textId="77777777" w:rsidR="0010394B" w:rsidRPr="00AA71CA" w:rsidRDefault="0010394B" w:rsidP="00AA71CA">
      <w:pPr>
        <w:pStyle w:val="Odstavecseseznamem"/>
        <w:spacing w:after="0" w:line="240" w:lineRule="auto"/>
        <w:ind w:left="1224"/>
        <w:jc w:val="both"/>
        <w:rPr>
          <w:rFonts w:asciiTheme="minorHAnsi" w:hAnsiTheme="minorHAnsi" w:cstheme="minorHAnsi"/>
          <w:bCs/>
        </w:rPr>
      </w:pPr>
      <w:r w:rsidRPr="00AA71CA">
        <w:rPr>
          <w:rFonts w:asciiTheme="minorHAnsi" w:hAnsiTheme="minorHAnsi" w:cstheme="minorHAnsi"/>
          <w:bCs/>
        </w:rPr>
        <w:t>Monitoring teploty:</w:t>
      </w:r>
    </w:p>
    <w:p w14:paraId="5F7E4340"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Dva nastavitelné termostaty s přepínacím kontaktem</w:t>
      </w:r>
    </w:p>
    <w:p w14:paraId="09E6C9F8"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 xml:space="preserve">Místní indikace teploty </w:t>
      </w:r>
    </w:p>
    <w:p w14:paraId="75DED441"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Hladina dielektrika:</w:t>
      </w:r>
    </w:p>
    <w:p w14:paraId="0081C56B"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Magnetický kontakt + integrovaná magnetická ochrana</w:t>
      </w:r>
    </w:p>
    <w:p w14:paraId="0D7F3A78"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Nastavitelný tlakový spínač s přepínacím kontaktem</w:t>
      </w:r>
    </w:p>
    <w:p w14:paraId="64F2C198" w14:textId="77777777" w:rsidR="0010394B" w:rsidRPr="00AA71CA" w:rsidRDefault="0010394B" w:rsidP="00AA71CA">
      <w:pPr>
        <w:pStyle w:val="Odstavecseseznamem"/>
        <w:numPr>
          <w:ilvl w:val="2"/>
          <w:numId w:val="6"/>
        </w:numPr>
        <w:spacing w:after="0" w:line="240" w:lineRule="auto"/>
        <w:jc w:val="both"/>
        <w:rPr>
          <w:rFonts w:asciiTheme="minorHAnsi" w:hAnsiTheme="minorHAnsi" w:cstheme="minorHAnsi"/>
          <w:bCs/>
        </w:rPr>
      </w:pPr>
      <w:r w:rsidRPr="00AA71CA">
        <w:rPr>
          <w:rFonts w:asciiTheme="minorHAnsi" w:hAnsiTheme="minorHAnsi" w:cstheme="minorHAnsi"/>
          <w:bCs/>
        </w:rPr>
        <w:t>Funkce odplynění nebo snížení úrovně dielektrika (pokles malého plováku s vazbou na hlavní plovák)</w:t>
      </w:r>
    </w:p>
    <w:p w14:paraId="4FF9CBCE" w14:textId="55407195"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Vhodné začlenění výstupních kontaktů relé DMCR do stávajících ovládacích, řídících a signalizačních obvodů v rámci příslušných vývodních VN polí pro transformátory T1 až T</w:t>
      </w:r>
      <w:r w:rsidR="00523FCC" w:rsidRPr="00AA71CA">
        <w:rPr>
          <w:rFonts w:asciiTheme="minorHAnsi" w:hAnsiTheme="minorHAnsi" w:cstheme="minorHAnsi"/>
          <w:bCs/>
        </w:rPr>
        <w:t>5</w:t>
      </w:r>
      <w:r w:rsidRPr="00AA71CA">
        <w:rPr>
          <w:rFonts w:asciiTheme="minorHAnsi" w:hAnsiTheme="minorHAnsi" w:cstheme="minorHAnsi"/>
          <w:bCs/>
        </w:rPr>
        <w:t xml:space="preserve"> (s uvážením existujících vazeb mezi stávajícími transformátory a vývodovými poli). Stávající zapojovací schémata k dotčeným VN vývodním polím budou aktualizována a vydána následně AS-BUILT dokumentace.</w:t>
      </w:r>
    </w:p>
    <w:p w14:paraId="3D0C8F6D"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 xml:space="preserve">Veškeré kabelové rozvody a </w:t>
      </w:r>
      <w:proofErr w:type="spellStart"/>
      <w:r w:rsidRPr="00AA71CA">
        <w:rPr>
          <w:rFonts w:asciiTheme="minorHAnsi" w:hAnsiTheme="minorHAnsi" w:cstheme="minorHAnsi"/>
          <w:bCs/>
        </w:rPr>
        <w:t>propoje</w:t>
      </w:r>
      <w:proofErr w:type="spellEnd"/>
      <w:r w:rsidRPr="00AA71CA">
        <w:rPr>
          <w:rFonts w:asciiTheme="minorHAnsi" w:hAnsiTheme="minorHAnsi" w:cstheme="minorHAnsi"/>
          <w:bCs/>
        </w:rPr>
        <w:t xml:space="preserve"> (na úrovni NN i VN, ovládání i napájení) budou nové, s </w:t>
      </w:r>
      <w:proofErr w:type="spellStart"/>
      <w:r w:rsidRPr="00AA71CA">
        <w:rPr>
          <w:rFonts w:asciiTheme="minorHAnsi" w:hAnsiTheme="minorHAnsi" w:cstheme="minorHAnsi"/>
          <w:bCs/>
        </w:rPr>
        <w:t>Cu</w:t>
      </w:r>
      <w:proofErr w:type="spellEnd"/>
      <w:r w:rsidRPr="00AA71CA">
        <w:rPr>
          <w:rFonts w:asciiTheme="minorHAnsi" w:hAnsiTheme="minorHAnsi" w:cstheme="minorHAnsi"/>
          <w:bCs/>
        </w:rPr>
        <w:t xml:space="preserve"> jádry. Veškeré stávající kabelové rozvody a </w:t>
      </w:r>
      <w:proofErr w:type="spellStart"/>
      <w:r w:rsidRPr="00AA71CA">
        <w:rPr>
          <w:rFonts w:asciiTheme="minorHAnsi" w:hAnsiTheme="minorHAnsi" w:cstheme="minorHAnsi"/>
          <w:bCs/>
        </w:rPr>
        <w:t>propoje</w:t>
      </w:r>
      <w:proofErr w:type="spellEnd"/>
      <w:r w:rsidRPr="00AA71CA">
        <w:rPr>
          <w:rFonts w:asciiTheme="minorHAnsi" w:hAnsiTheme="minorHAnsi" w:cstheme="minorHAnsi"/>
          <w:bCs/>
        </w:rPr>
        <w:t xml:space="preserve"> budou demontovány. Kabelové ucpávky budou opraveny, popřípadě zhotoveny zcela nově (pro případ například nových prostupů v požárně dělících konstrukcích)</w:t>
      </w:r>
    </w:p>
    <w:p w14:paraId="25E73086"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 xml:space="preserve">Nové kabely budou uloženy v celém rozsahu na kabelových lávkách. Pro VN kabely budou vybudovány nové kabelové trasy tak, aby nebyly uloženy (tak jako stávající kabely) na podlaze kabelového prostoru. Nové kabely NN i VN lze částečně uložit do kabelových tras stávajících. Při návrhu nových kabelových tras a při návrh uložení nových kabelů NN i VN, musejí být splněny požadavky EMC a dotčené požadavky příslušných ČSN. </w:t>
      </w:r>
    </w:p>
    <w:p w14:paraId="313D5C0C"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Požadavky na VN kabely</w:t>
      </w:r>
    </w:p>
    <w:p w14:paraId="1A010A42" w14:textId="77777777" w:rsidR="0010394B" w:rsidRPr="00AA71CA" w:rsidRDefault="0010394B" w:rsidP="00AA71CA">
      <w:pPr>
        <w:pStyle w:val="Odstavecseseznamem"/>
        <w:numPr>
          <w:ilvl w:val="1"/>
          <w:numId w:val="7"/>
        </w:numPr>
        <w:spacing w:after="0" w:line="240" w:lineRule="auto"/>
        <w:jc w:val="both"/>
        <w:rPr>
          <w:rFonts w:asciiTheme="minorHAnsi" w:hAnsiTheme="minorHAnsi" w:cstheme="minorHAnsi"/>
        </w:rPr>
      </w:pPr>
      <w:r w:rsidRPr="00AA71CA">
        <w:rPr>
          <w:rFonts w:asciiTheme="minorHAnsi" w:hAnsiTheme="minorHAnsi" w:cstheme="minorHAnsi"/>
        </w:rPr>
        <w:t>Všechny napájecí VN kabely budou mít jádra z elektrovodné mědi</w:t>
      </w:r>
    </w:p>
    <w:p w14:paraId="34F34DE9" w14:textId="77777777" w:rsidR="0010394B" w:rsidRPr="00AA71CA" w:rsidRDefault="0010394B" w:rsidP="00AA71CA">
      <w:pPr>
        <w:pStyle w:val="Odstavecseseznamem"/>
        <w:numPr>
          <w:ilvl w:val="2"/>
          <w:numId w:val="7"/>
        </w:numPr>
        <w:spacing w:after="0" w:line="240" w:lineRule="auto"/>
        <w:jc w:val="both"/>
        <w:rPr>
          <w:rFonts w:asciiTheme="minorHAnsi" w:hAnsiTheme="minorHAnsi" w:cstheme="minorHAnsi"/>
        </w:rPr>
      </w:pPr>
      <w:r w:rsidRPr="00AA71CA">
        <w:rPr>
          <w:rFonts w:asciiTheme="minorHAnsi" w:hAnsiTheme="minorHAnsi" w:cstheme="minorHAnsi"/>
        </w:rPr>
        <w:t xml:space="preserve">Materiál izolace kabelů bude typu „zesítěný polyetylen“ (či ekvivalent). Dovolená teplota při provozu </w:t>
      </w:r>
      <w:proofErr w:type="spellStart"/>
      <w:r w:rsidRPr="00AA71CA">
        <w:rPr>
          <w:rFonts w:asciiTheme="minorHAnsi" w:hAnsiTheme="minorHAnsi" w:cstheme="minorHAnsi"/>
        </w:rPr>
        <w:t>Tmax</w:t>
      </w:r>
      <w:proofErr w:type="spellEnd"/>
      <w:r w:rsidRPr="00AA71CA">
        <w:rPr>
          <w:rFonts w:asciiTheme="minorHAnsi" w:hAnsiTheme="minorHAnsi" w:cstheme="minorHAnsi"/>
        </w:rPr>
        <w:t xml:space="preserve"> = 90 °C, při zkratu </w:t>
      </w:r>
      <w:proofErr w:type="spellStart"/>
      <w:r w:rsidRPr="00AA71CA">
        <w:rPr>
          <w:rFonts w:asciiTheme="minorHAnsi" w:hAnsiTheme="minorHAnsi" w:cstheme="minorHAnsi"/>
        </w:rPr>
        <w:t>Tmax</w:t>
      </w:r>
      <w:proofErr w:type="spellEnd"/>
      <w:r w:rsidRPr="00AA71CA">
        <w:rPr>
          <w:rFonts w:asciiTheme="minorHAnsi" w:hAnsiTheme="minorHAnsi" w:cstheme="minorHAnsi"/>
        </w:rPr>
        <w:t xml:space="preserve"> = 250 °C</w:t>
      </w:r>
    </w:p>
    <w:p w14:paraId="7500A581" w14:textId="77777777" w:rsidR="0010394B" w:rsidRPr="00AA71CA" w:rsidRDefault="0010394B" w:rsidP="00AA71CA">
      <w:pPr>
        <w:pStyle w:val="Odstavecseseznamem"/>
        <w:numPr>
          <w:ilvl w:val="2"/>
          <w:numId w:val="7"/>
        </w:numPr>
        <w:spacing w:after="0" w:line="240" w:lineRule="auto"/>
        <w:jc w:val="both"/>
        <w:rPr>
          <w:rFonts w:asciiTheme="minorHAnsi" w:hAnsiTheme="minorHAnsi" w:cstheme="minorHAnsi"/>
        </w:rPr>
      </w:pPr>
      <w:r w:rsidRPr="00AA71CA">
        <w:rPr>
          <w:rFonts w:asciiTheme="minorHAnsi" w:hAnsiTheme="minorHAnsi" w:cstheme="minorHAnsi"/>
        </w:rPr>
        <w:t>Kabely budou odpovídat normě ČSN EN IEC 50 266-2-2 ed.2</w:t>
      </w:r>
    </w:p>
    <w:p w14:paraId="34DA391B" w14:textId="77777777" w:rsidR="0010394B" w:rsidRPr="00AA71CA" w:rsidRDefault="0010394B" w:rsidP="00AA71CA">
      <w:pPr>
        <w:pStyle w:val="Odstavecseseznamem"/>
        <w:numPr>
          <w:ilvl w:val="2"/>
          <w:numId w:val="7"/>
        </w:numPr>
        <w:spacing w:after="0" w:line="240" w:lineRule="auto"/>
        <w:jc w:val="both"/>
        <w:rPr>
          <w:rFonts w:asciiTheme="minorHAnsi" w:hAnsiTheme="minorHAnsi" w:cstheme="minorHAnsi"/>
        </w:rPr>
      </w:pPr>
      <w:r w:rsidRPr="00AA71CA">
        <w:rPr>
          <w:rFonts w:asciiTheme="minorHAnsi" w:hAnsiTheme="minorHAnsi" w:cstheme="minorHAnsi"/>
        </w:rPr>
        <w:t>Kabely budou UV odolné</w:t>
      </w:r>
    </w:p>
    <w:p w14:paraId="32CD825F" w14:textId="77777777" w:rsidR="0010394B" w:rsidRPr="00AA71CA" w:rsidRDefault="0010394B" w:rsidP="00AA71CA">
      <w:pPr>
        <w:spacing w:after="0" w:line="240" w:lineRule="auto"/>
        <w:ind w:left="720"/>
        <w:jc w:val="both"/>
        <w:rPr>
          <w:rFonts w:asciiTheme="minorHAnsi" w:hAnsiTheme="minorHAnsi" w:cstheme="minorHAnsi"/>
        </w:rPr>
      </w:pPr>
      <w:r w:rsidRPr="00AA71CA">
        <w:rPr>
          <w:rFonts w:asciiTheme="minorHAnsi" w:hAnsiTheme="minorHAnsi" w:cstheme="minorHAnsi"/>
        </w:rPr>
        <w:t xml:space="preserve">Pro ověření </w:t>
      </w:r>
      <w:proofErr w:type="spellStart"/>
      <w:r w:rsidRPr="00AA71CA">
        <w:rPr>
          <w:rFonts w:asciiTheme="minorHAnsi" w:hAnsiTheme="minorHAnsi" w:cstheme="minorHAnsi"/>
        </w:rPr>
        <w:t>Smin</w:t>
      </w:r>
      <w:proofErr w:type="spellEnd"/>
      <w:r w:rsidRPr="00AA71CA">
        <w:rPr>
          <w:rFonts w:asciiTheme="minorHAnsi" w:hAnsiTheme="minorHAnsi" w:cstheme="minorHAnsi"/>
        </w:rPr>
        <w:t xml:space="preserve"> kabelů VN je třeba postupovat dle ČSN 38 1754, čl. 42. V</w:t>
      </w:r>
      <w:r w:rsidRPr="00AA71CA">
        <w:rPr>
          <w:rFonts w:asciiTheme="minorHAnsi" w:hAnsiTheme="minorHAnsi" w:cstheme="minorHAnsi"/>
          <w:u w:val="single"/>
        </w:rPr>
        <w:t xml:space="preserve"> cenové nabídce bude uveden průřez jader napájecích kabelů, s nimiž nabízející uvažuje. </w:t>
      </w:r>
    </w:p>
    <w:p w14:paraId="110F4DE2" w14:textId="77777777" w:rsidR="0010394B" w:rsidRPr="00AA71CA" w:rsidRDefault="0010394B" w:rsidP="00AA71CA">
      <w:pPr>
        <w:pStyle w:val="Odstavecseseznamem"/>
        <w:spacing w:after="0" w:line="240" w:lineRule="auto"/>
        <w:ind w:left="788"/>
        <w:jc w:val="both"/>
        <w:rPr>
          <w:rFonts w:asciiTheme="minorHAnsi" w:hAnsiTheme="minorHAnsi" w:cstheme="minorHAnsi"/>
        </w:rPr>
      </w:pPr>
      <w:r w:rsidRPr="00AA71CA">
        <w:rPr>
          <w:rFonts w:asciiTheme="minorHAnsi" w:hAnsiTheme="minorHAnsi" w:cstheme="minorHAnsi"/>
          <w:bCs/>
        </w:rPr>
        <w:t>VN kabely budou přichyceny na kabelové lávky příchytkami SONAP. Veškeré nové kabelové trasy a pomocné ocelové konstrukce budou žárově zinkované.</w:t>
      </w:r>
    </w:p>
    <w:p w14:paraId="132B82A3"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 xml:space="preserve">Stávající </w:t>
      </w:r>
      <w:proofErr w:type="spellStart"/>
      <w:r w:rsidRPr="00AA71CA">
        <w:rPr>
          <w:rFonts w:asciiTheme="minorHAnsi" w:hAnsiTheme="minorHAnsi" w:cstheme="minorHAnsi"/>
          <w:bCs/>
        </w:rPr>
        <w:t>přípojnicové</w:t>
      </w:r>
      <w:proofErr w:type="spellEnd"/>
      <w:r w:rsidRPr="00AA71CA">
        <w:rPr>
          <w:rFonts w:asciiTheme="minorHAnsi" w:hAnsiTheme="minorHAnsi" w:cstheme="minorHAnsi"/>
          <w:bCs/>
        </w:rPr>
        <w:t xml:space="preserve"> mosty NN pro transformátory T1 až T5 budou kompletně opraveny (rozebrání, očištění, nový nátěr přípojnic, nový spojovací materiál, nové pružné spojky). U T1 až T5 bude provedeno komplexní posouzení zkratové odolnosti celého </w:t>
      </w:r>
      <w:proofErr w:type="spellStart"/>
      <w:r w:rsidRPr="00AA71CA">
        <w:rPr>
          <w:rFonts w:asciiTheme="minorHAnsi" w:hAnsiTheme="minorHAnsi" w:cstheme="minorHAnsi"/>
          <w:bCs/>
        </w:rPr>
        <w:t>připojnicového</w:t>
      </w:r>
      <w:proofErr w:type="spellEnd"/>
      <w:r w:rsidRPr="00AA71CA">
        <w:rPr>
          <w:rFonts w:asciiTheme="minorHAnsi" w:hAnsiTheme="minorHAnsi" w:cstheme="minorHAnsi"/>
          <w:bCs/>
        </w:rPr>
        <w:t xml:space="preserve"> mostu, tedy všech </w:t>
      </w:r>
      <w:proofErr w:type="spellStart"/>
      <w:r w:rsidRPr="00AA71CA">
        <w:rPr>
          <w:rFonts w:asciiTheme="minorHAnsi" w:hAnsiTheme="minorHAnsi" w:cstheme="minorHAnsi"/>
          <w:bCs/>
        </w:rPr>
        <w:t>proudovodných</w:t>
      </w:r>
      <w:proofErr w:type="spellEnd"/>
      <w:r w:rsidRPr="00AA71CA">
        <w:rPr>
          <w:rFonts w:asciiTheme="minorHAnsi" w:hAnsiTheme="minorHAnsi" w:cstheme="minorHAnsi"/>
          <w:bCs/>
        </w:rPr>
        <w:t xml:space="preserve"> části mostu, podpěrných izolátorů, nosných konstrukcí, atd. ve smyslu požadavků </w:t>
      </w:r>
      <w:r w:rsidRPr="00AA71CA">
        <w:rPr>
          <w:rFonts w:asciiTheme="minorHAnsi" w:hAnsiTheme="minorHAnsi" w:cstheme="minorHAnsi"/>
        </w:rPr>
        <w:t xml:space="preserve">ČSN 38 1754. </w:t>
      </w:r>
      <w:r w:rsidRPr="00AA71CA">
        <w:rPr>
          <w:rFonts w:asciiTheme="minorHAnsi" w:hAnsiTheme="minorHAnsi" w:cstheme="minorHAnsi"/>
          <w:bCs/>
        </w:rPr>
        <w:t xml:space="preserve">Komplexní posouzení zkratové odolnosti všech </w:t>
      </w:r>
      <w:proofErr w:type="spellStart"/>
      <w:r w:rsidRPr="00AA71CA">
        <w:rPr>
          <w:rFonts w:asciiTheme="minorHAnsi" w:hAnsiTheme="minorHAnsi" w:cstheme="minorHAnsi"/>
          <w:bCs/>
        </w:rPr>
        <w:t>přpojnicových</w:t>
      </w:r>
      <w:proofErr w:type="spellEnd"/>
      <w:r w:rsidRPr="00AA71CA">
        <w:rPr>
          <w:rFonts w:asciiTheme="minorHAnsi" w:hAnsiTheme="minorHAnsi" w:cstheme="minorHAnsi"/>
          <w:bCs/>
        </w:rPr>
        <w:t xml:space="preserve"> mostů bude doloženo výpočtem ve smyslu požadavků </w:t>
      </w:r>
      <w:r w:rsidRPr="00AA71CA">
        <w:rPr>
          <w:rFonts w:asciiTheme="minorHAnsi" w:hAnsiTheme="minorHAnsi" w:cstheme="minorHAnsi"/>
        </w:rPr>
        <w:t>ČSN 38 1754 a ČSN EN 60 865-1 ed.2. Bude posouzen stav stávajících přípojnic ve vztahu ke spojům přípojnic a jejich přechodovým odporům. V případě nevyhovujícího stavu budou přípojnice vyměněny za nové, popřípadě provedeny konstrukční úpravy mostů  pro zajištění zkratové odolnosti. Pomocné ocelové nosné i nenosné konstrukce budou očištěny a natřeny základovou i vrchní barvou.</w:t>
      </w:r>
    </w:p>
    <w:p w14:paraId="073F6F26"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rPr>
        <w:t xml:space="preserve">U T6 bude provedena výměna NN kabelu mezi transformátorem a přívodním jističem napájeného NN rozvaděče. Kabel bude mít </w:t>
      </w:r>
      <w:proofErr w:type="spellStart"/>
      <w:r w:rsidRPr="00AA71CA">
        <w:rPr>
          <w:rFonts w:asciiTheme="minorHAnsi" w:hAnsiTheme="minorHAnsi" w:cstheme="minorHAnsi"/>
        </w:rPr>
        <w:t>Cu</w:t>
      </w:r>
      <w:proofErr w:type="spellEnd"/>
      <w:r w:rsidRPr="00AA71CA">
        <w:rPr>
          <w:rFonts w:asciiTheme="minorHAnsi" w:hAnsiTheme="minorHAnsi" w:cstheme="minorHAnsi"/>
        </w:rPr>
        <w:t xml:space="preserve"> jádra, dimenze jader bude odpovídat In transformátoru a souvisejícím kritériím (způsob uložení, teplota okolí, počet seskupených obvodů, dovolený čas vypnutí při poruše atd.)</w:t>
      </w:r>
    </w:p>
    <w:p w14:paraId="2797C6AB"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 xml:space="preserve">Bude kompletně opraveno pospojení každé </w:t>
      </w:r>
      <w:proofErr w:type="spellStart"/>
      <w:r w:rsidRPr="00AA71CA">
        <w:rPr>
          <w:rFonts w:asciiTheme="minorHAnsi" w:hAnsiTheme="minorHAnsi" w:cstheme="minorHAnsi"/>
          <w:bCs/>
        </w:rPr>
        <w:t>trafokobky</w:t>
      </w:r>
      <w:proofErr w:type="spellEnd"/>
      <w:r w:rsidRPr="00AA71CA">
        <w:rPr>
          <w:rFonts w:asciiTheme="minorHAnsi" w:hAnsiTheme="minorHAnsi" w:cstheme="minorHAnsi"/>
          <w:bCs/>
        </w:rPr>
        <w:t xml:space="preserve">. Uzemňovací přívody a související rozvody </w:t>
      </w:r>
      <w:proofErr w:type="spellStart"/>
      <w:r w:rsidRPr="00AA71CA">
        <w:rPr>
          <w:rFonts w:asciiTheme="minorHAnsi" w:hAnsiTheme="minorHAnsi" w:cstheme="minorHAnsi"/>
          <w:bCs/>
        </w:rPr>
        <w:t>FeZn</w:t>
      </w:r>
      <w:proofErr w:type="spellEnd"/>
      <w:r w:rsidRPr="00AA71CA">
        <w:rPr>
          <w:rFonts w:asciiTheme="minorHAnsi" w:hAnsiTheme="minorHAnsi" w:cstheme="minorHAnsi"/>
          <w:bCs/>
        </w:rPr>
        <w:t xml:space="preserve"> pásků, včetně připojovacích míst na neživé části a cizí vodivé části uvnitř </w:t>
      </w:r>
      <w:proofErr w:type="spellStart"/>
      <w:r w:rsidRPr="00AA71CA">
        <w:rPr>
          <w:rFonts w:asciiTheme="minorHAnsi" w:hAnsiTheme="minorHAnsi" w:cstheme="minorHAnsi"/>
          <w:bCs/>
        </w:rPr>
        <w:t>trafokobky</w:t>
      </w:r>
      <w:proofErr w:type="spellEnd"/>
      <w:r w:rsidRPr="00AA71CA">
        <w:rPr>
          <w:rFonts w:asciiTheme="minorHAnsi" w:hAnsiTheme="minorHAnsi" w:cstheme="minorHAnsi"/>
          <w:bCs/>
        </w:rPr>
        <w:t xml:space="preserve">, budou očištěny a opatřeny nátěrem. Veškeré spoje budou očištěny a budou zajištěny vyhovující hodnoty přechodových odporů všech spojů. V případě potřeby (nevyhovujícím stávajícím stavu) bude </w:t>
      </w:r>
      <w:proofErr w:type="spellStart"/>
      <w:r w:rsidRPr="00AA71CA">
        <w:rPr>
          <w:rFonts w:asciiTheme="minorHAnsi" w:hAnsiTheme="minorHAnsi" w:cstheme="minorHAnsi"/>
          <w:bCs/>
        </w:rPr>
        <w:t>pasovina</w:t>
      </w:r>
      <w:proofErr w:type="spellEnd"/>
      <w:r w:rsidRPr="00AA71CA">
        <w:rPr>
          <w:rFonts w:asciiTheme="minorHAnsi" w:hAnsiTheme="minorHAnsi" w:cstheme="minorHAnsi"/>
          <w:bCs/>
        </w:rPr>
        <w:t xml:space="preserve"> </w:t>
      </w:r>
      <w:proofErr w:type="spellStart"/>
      <w:r w:rsidRPr="00AA71CA">
        <w:rPr>
          <w:rFonts w:asciiTheme="minorHAnsi" w:hAnsiTheme="minorHAnsi" w:cstheme="minorHAnsi"/>
          <w:bCs/>
        </w:rPr>
        <w:t>FeZn</w:t>
      </w:r>
      <w:proofErr w:type="spellEnd"/>
      <w:r w:rsidRPr="00AA71CA">
        <w:rPr>
          <w:rFonts w:asciiTheme="minorHAnsi" w:hAnsiTheme="minorHAnsi" w:cstheme="minorHAnsi"/>
          <w:bCs/>
        </w:rPr>
        <w:t xml:space="preserve"> vyměněna v částečném, nebo úplném rozsahu.</w:t>
      </w:r>
    </w:p>
    <w:p w14:paraId="04AD5B00"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r w:rsidRPr="00AA71CA">
        <w:rPr>
          <w:rFonts w:asciiTheme="minorHAnsi" w:hAnsiTheme="minorHAnsi" w:cstheme="minorHAnsi"/>
          <w:bCs/>
        </w:rPr>
        <w:t>Rozteč koleček nových transformátorů doporučujeme volit dle geometrie stávajících nosných kolejnic. V případě odlišných roztečí koleček nových transformátorů zajistí zhotovitel potřebné stavební a strojní úpravy.</w:t>
      </w:r>
    </w:p>
    <w:p w14:paraId="0988D06B" w14:textId="77777777" w:rsidR="0010394B" w:rsidRPr="00AA71CA" w:rsidRDefault="0010394B" w:rsidP="00AA71CA">
      <w:pPr>
        <w:pStyle w:val="Odstavecseseznamem"/>
        <w:numPr>
          <w:ilvl w:val="1"/>
          <w:numId w:val="8"/>
        </w:numPr>
        <w:spacing w:after="0" w:line="240" w:lineRule="auto"/>
        <w:jc w:val="both"/>
        <w:rPr>
          <w:rFonts w:asciiTheme="minorHAnsi" w:hAnsiTheme="minorHAnsi" w:cstheme="minorHAnsi"/>
          <w:bCs/>
        </w:rPr>
      </w:pPr>
      <w:r w:rsidRPr="00AA71CA">
        <w:rPr>
          <w:rFonts w:asciiTheme="minorHAnsi" w:hAnsiTheme="minorHAnsi" w:cstheme="minorHAnsi"/>
          <w:bCs/>
        </w:rPr>
        <w:t xml:space="preserve">Požadované stavební úpravy </w:t>
      </w:r>
      <w:proofErr w:type="spellStart"/>
      <w:r w:rsidRPr="00AA71CA">
        <w:rPr>
          <w:rFonts w:asciiTheme="minorHAnsi" w:hAnsiTheme="minorHAnsi" w:cstheme="minorHAnsi"/>
          <w:bCs/>
        </w:rPr>
        <w:t>trafokobek</w:t>
      </w:r>
      <w:proofErr w:type="spellEnd"/>
      <w:r w:rsidRPr="00AA71CA">
        <w:rPr>
          <w:rFonts w:asciiTheme="minorHAnsi" w:hAnsiTheme="minorHAnsi" w:cstheme="minorHAnsi"/>
          <w:bCs/>
        </w:rPr>
        <w:t>:</w:t>
      </w:r>
    </w:p>
    <w:p w14:paraId="60B03BF0" w14:textId="77777777" w:rsidR="0010394B" w:rsidRPr="00AA71CA" w:rsidRDefault="0010394B" w:rsidP="00AA71CA">
      <w:pPr>
        <w:pStyle w:val="Odstavecseseznamem"/>
        <w:numPr>
          <w:ilvl w:val="2"/>
          <w:numId w:val="8"/>
        </w:numPr>
        <w:spacing w:after="0" w:line="240" w:lineRule="auto"/>
        <w:jc w:val="both"/>
        <w:rPr>
          <w:rFonts w:asciiTheme="minorHAnsi" w:hAnsiTheme="minorHAnsi" w:cstheme="minorHAnsi"/>
          <w:bCs/>
        </w:rPr>
      </w:pPr>
      <w:r w:rsidRPr="00AA71CA">
        <w:rPr>
          <w:rFonts w:asciiTheme="minorHAnsi" w:hAnsiTheme="minorHAnsi" w:cstheme="minorHAnsi"/>
          <w:bCs/>
        </w:rPr>
        <w:t xml:space="preserve">Oprava povrchů stěn </w:t>
      </w:r>
      <w:proofErr w:type="spellStart"/>
      <w:r w:rsidRPr="00AA71CA">
        <w:rPr>
          <w:rFonts w:asciiTheme="minorHAnsi" w:hAnsiTheme="minorHAnsi" w:cstheme="minorHAnsi"/>
          <w:bCs/>
        </w:rPr>
        <w:t>trafokobek</w:t>
      </w:r>
      <w:proofErr w:type="spellEnd"/>
      <w:r w:rsidRPr="00AA71CA">
        <w:rPr>
          <w:rFonts w:asciiTheme="minorHAnsi" w:hAnsiTheme="minorHAnsi" w:cstheme="minorHAnsi"/>
          <w:bCs/>
        </w:rPr>
        <w:t xml:space="preserve"> a jejich výmalba </w:t>
      </w:r>
    </w:p>
    <w:p w14:paraId="63F84053" w14:textId="77777777" w:rsidR="0010394B" w:rsidRPr="00AA71CA" w:rsidRDefault="0010394B" w:rsidP="00AA71CA">
      <w:pPr>
        <w:pStyle w:val="Odstavecseseznamem"/>
        <w:numPr>
          <w:ilvl w:val="2"/>
          <w:numId w:val="8"/>
        </w:numPr>
        <w:spacing w:after="0" w:line="240" w:lineRule="auto"/>
        <w:jc w:val="both"/>
        <w:rPr>
          <w:rFonts w:asciiTheme="minorHAnsi" w:hAnsiTheme="minorHAnsi" w:cstheme="minorHAnsi"/>
          <w:bCs/>
        </w:rPr>
      </w:pPr>
      <w:r w:rsidRPr="00AA71CA">
        <w:rPr>
          <w:rFonts w:asciiTheme="minorHAnsi" w:hAnsiTheme="minorHAnsi" w:cstheme="minorHAnsi"/>
          <w:bCs/>
        </w:rPr>
        <w:t>Očištění stropu a zajištění nátěru základovou a vrchní barvou</w:t>
      </w:r>
    </w:p>
    <w:p w14:paraId="45C89DB3" w14:textId="77777777" w:rsidR="0010394B" w:rsidRPr="00AA71CA" w:rsidRDefault="0010394B" w:rsidP="00AA71CA">
      <w:pPr>
        <w:pStyle w:val="Odstavecseseznamem"/>
        <w:numPr>
          <w:ilvl w:val="2"/>
          <w:numId w:val="8"/>
        </w:numPr>
        <w:spacing w:after="0" w:line="240" w:lineRule="auto"/>
        <w:jc w:val="both"/>
        <w:rPr>
          <w:rFonts w:asciiTheme="minorHAnsi" w:hAnsiTheme="minorHAnsi" w:cstheme="minorHAnsi"/>
          <w:bCs/>
        </w:rPr>
      </w:pPr>
      <w:r w:rsidRPr="00AA71CA">
        <w:rPr>
          <w:rFonts w:asciiTheme="minorHAnsi" w:hAnsiTheme="minorHAnsi" w:cstheme="minorHAnsi"/>
          <w:bCs/>
        </w:rPr>
        <w:t>Výměnu vrchní vrstvy štěrku v </w:t>
      </w:r>
      <w:proofErr w:type="spellStart"/>
      <w:r w:rsidRPr="00AA71CA">
        <w:rPr>
          <w:rFonts w:asciiTheme="minorHAnsi" w:hAnsiTheme="minorHAnsi" w:cstheme="minorHAnsi"/>
          <w:bCs/>
        </w:rPr>
        <w:t>tl</w:t>
      </w:r>
      <w:proofErr w:type="spellEnd"/>
      <w:r w:rsidRPr="00AA71CA">
        <w:rPr>
          <w:rFonts w:asciiTheme="minorHAnsi" w:hAnsiTheme="minorHAnsi" w:cstheme="minorHAnsi"/>
          <w:bCs/>
        </w:rPr>
        <w:t xml:space="preserve">. 200 mm na podlaze </w:t>
      </w:r>
      <w:proofErr w:type="spellStart"/>
      <w:r w:rsidRPr="00AA71CA">
        <w:rPr>
          <w:rFonts w:asciiTheme="minorHAnsi" w:hAnsiTheme="minorHAnsi" w:cstheme="minorHAnsi"/>
          <w:bCs/>
        </w:rPr>
        <w:t>trafokobek</w:t>
      </w:r>
      <w:proofErr w:type="spellEnd"/>
      <w:r w:rsidRPr="00AA71CA">
        <w:rPr>
          <w:rFonts w:asciiTheme="minorHAnsi" w:hAnsiTheme="minorHAnsi" w:cstheme="minorHAnsi"/>
          <w:bCs/>
        </w:rPr>
        <w:t>, včetně likvidace původní vrstvy štěrku</w:t>
      </w:r>
    </w:p>
    <w:p w14:paraId="3C56A4EF" w14:textId="77777777" w:rsidR="0010394B" w:rsidRPr="00AA71CA" w:rsidRDefault="0010394B" w:rsidP="00AA71CA">
      <w:pPr>
        <w:pStyle w:val="Odstavecseseznamem"/>
        <w:numPr>
          <w:ilvl w:val="1"/>
          <w:numId w:val="8"/>
        </w:numPr>
        <w:spacing w:after="0" w:line="240" w:lineRule="auto"/>
        <w:jc w:val="both"/>
        <w:rPr>
          <w:rFonts w:asciiTheme="minorHAnsi" w:hAnsiTheme="minorHAnsi" w:cstheme="minorHAnsi"/>
          <w:bCs/>
        </w:rPr>
      </w:pPr>
      <w:r w:rsidRPr="00AA71CA">
        <w:rPr>
          <w:rFonts w:asciiTheme="minorHAnsi" w:hAnsiTheme="minorHAnsi" w:cstheme="minorHAnsi"/>
          <w:bCs/>
        </w:rPr>
        <w:t>Nátěry všech pomocných ocelových konstrukcí (očištění, nátěr základní a vrchní barvou – požadovaná barva šedá)</w:t>
      </w:r>
    </w:p>
    <w:p w14:paraId="6302348C" w14:textId="77777777" w:rsidR="0010394B" w:rsidRPr="00AA71CA" w:rsidRDefault="0010394B" w:rsidP="00AA71CA">
      <w:pPr>
        <w:pStyle w:val="Odstavecseseznamem"/>
        <w:numPr>
          <w:ilvl w:val="1"/>
          <w:numId w:val="8"/>
        </w:numPr>
        <w:spacing w:after="0" w:line="240" w:lineRule="auto"/>
        <w:jc w:val="both"/>
        <w:rPr>
          <w:rFonts w:asciiTheme="minorHAnsi" w:hAnsiTheme="minorHAnsi" w:cstheme="minorHAnsi"/>
          <w:bCs/>
        </w:rPr>
      </w:pPr>
      <w:r w:rsidRPr="00AA71CA">
        <w:rPr>
          <w:rFonts w:asciiTheme="minorHAnsi" w:hAnsiTheme="minorHAnsi" w:cstheme="minorHAnsi"/>
          <w:bCs/>
        </w:rPr>
        <w:t>Oprava požárních ucpávek, popřípadě zhotovení nových průrazů a nových požárních ucpávek, včetně souvisejícího stavebního začištění</w:t>
      </w:r>
    </w:p>
    <w:p w14:paraId="66A6C2E3" w14:textId="77777777" w:rsidR="0010394B" w:rsidRPr="00AA71CA" w:rsidRDefault="0010394B" w:rsidP="00AA71CA">
      <w:pPr>
        <w:pStyle w:val="Odstavecseseznamem"/>
        <w:numPr>
          <w:ilvl w:val="0"/>
          <w:numId w:val="9"/>
        </w:numPr>
        <w:spacing w:after="0" w:line="240" w:lineRule="auto"/>
        <w:jc w:val="both"/>
        <w:rPr>
          <w:rFonts w:asciiTheme="minorHAnsi" w:hAnsiTheme="minorHAnsi" w:cstheme="minorHAnsi"/>
          <w:bCs/>
        </w:rPr>
      </w:pPr>
      <w:r w:rsidRPr="00AA71CA">
        <w:rPr>
          <w:rFonts w:asciiTheme="minorHAnsi" w:hAnsiTheme="minorHAnsi" w:cstheme="minorHAnsi"/>
          <w:bCs/>
        </w:rPr>
        <w:t>Na stavební část bude uplatněna záruka 60 měsíců (pokud dojde k viditelným degradačním                    změnám na povrchu stěn, stropů, ocelových konstrukcích, přípojnicích atd., bude uplatněna reklamace)</w:t>
      </w:r>
    </w:p>
    <w:p w14:paraId="268F6B1D" w14:textId="77777777" w:rsidR="0010394B" w:rsidRPr="00AA71CA" w:rsidRDefault="0010394B" w:rsidP="00AA71CA">
      <w:pPr>
        <w:pStyle w:val="Odstavecseseznamem"/>
        <w:numPr>
          <w:ilvl w:val="1"/>
          <w:numId w:val="9"/>
        </w:numPr>
        <w:spacing w:after="0" w:line="240" w:lineRule="auto"/>
        <w:jc w:val="both"/>
        <w:rPr>
          <w:rFonts w:asciiTheme="minorHAnsi" w:hAnsiTheme="minorHAnsi" w:cstheme="minorHAnsi"/>
          <w:bCs/>
        </w:rPr>
      </w:pPr>
      <w:r w:rsidRPr="00AA71CA">
        <w:rPr>
          <w:rFonts w:asciiTheme="minorHAnsi" w:hAnsiTheme="minorHAnsi" w:cstheme="minorHAnsi"/>
          <w:bCs/>
        </w:rPr>
        <w:t>Ekologická likvidace demontovaných transformátorů a ostatního demontovaného materiálu (původní kabely, stavební odpady atd.)</w:t>
      </w:r>
    </w:p>
    <w:p w14:paraId="670CF98C"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p>
    <w:p w14:paraId="77CE4AAB"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p>
    <w:p w14:paraId="40138805"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p>
    <w:p w14:paraId="4855F212" w14:textId="77777777" w:rsidR="0010394B" w:rsidRPr="00AA71CA" w:rsidRDefault="0010394B" w:rsidP="00AA71CA">
      <w:pPr>
        <w:pStyle w:val="Odstavecseseznamem"/>
        <w:spacing w:after="0" w:line="240" w:lineRule="auto"/>
        <w:ind w:left="792"/>
        <w:jc w:val="both"/>
        <w:rPr>
          <w:rFonts w:asciiTheme="minorHAnsi" w:hAnsiTheme="minorHAnsi" w:cstheme="minorHAnsi"/>
          <w:bCs/>
        </w:rPr>
      </w:pPr>
    </w:p>
    <w:p w14:paraId="2434769B" w14:textId="77777777" w:rsidR="0010394B" w:rsidRPr="00AA71CA" w:rsidRDefault="0010394B" w:rsidP="00AA71CA">
      <w:pPr>
        <w:spacing w:after="0" w:line="240" w:lineRule="auto"/>
        <w:ind w:left="360"/>
        <w:jc w:val="both"/>
        <w:rPr>
          <w:rFonts w:asciiTheme="minorHAnsi" w:hAnsiTheme="minorHAnsi" w:cstheme="minorHAnsi"/>
          <w:bCs/>
        </w:rPr>
      </w:pPr>
      <w:r w:rsidRPr="00AA71CA">
        <w:rPr>
          <w:rFonts w:asciiTheme="minorHAnsi" w:hAnsiTheme="minorHAnsi" w:cstheme="minorHAnsi"/>
          <w:bCs/>
        </w:rPr>
        <w:t xml:space="preserve">Výrobní štítek transformátoru 250 </w:t>
      </w:r>
      <w:proofErr w:type="spellStart"/>
      <w:r w:rsidRPr="00AA71CA">
        <w:rPr>
          <w:rFonts w:asciiTheme="minorHAnsi" w:hAnsiTheme="minorHAnsi" w:cstheme="minorHAnsi"/>
          <w:bCs/>
        </w:rPr>
        <w:t>kVA</w:t>
      </w:r>
      <w:proofErr w:type="spellEnd"/>
      <w:r w:rsidRPr="00AA71CA">
        <w:rPr>
          <w:rFonts w:asciiTheme="minorHAnsi" w:hAnsiTheme="minorHAnsi" w:cstheme="minorHAnsi"/>
          <w:bCs/>
        </w:rPr>
        <w:t xml:space="preserve"> (nový transformátor bude vykazovat stejné základní parametry, včetně spojení Yz1):</w:t>
      </w:r>
    </w:p>
    <w:p w14:paraId="0BB6D887" w14:textId="77777777" w:rsidR="0010394B" w:rsidRPr="00AA71CA" w:rsidRDefault="0010394B" w:rsidP="00AA71CA">
      <w:pPr>
        <w:pStyle w:val="Odstavecseseznamem"/>
        <w:ind w:left="792"/>
        <w:jc w:val="both"/>
        <w:rPr>
          <w:rFonts w:asciiTheme="minorHAnsi" w:hAnsiTheme="minorHAnsi" w:cstheme="minorHAnsi"/>
          <w:bCs/>
        </w:rPr>
      </w:pPr>
      <w:r w:rsidRPr="00AA71CA">
        <w:rPr>
          <w:rFonts w:asciiTheme="minorHAnsi" w:hAnsiTheme="minorHAnsi" w:cstheme="minorHAnsi"/>
          <w:bCs/>
          <w:noProof/>
          <w:lang w:eastAsia="cs-CZ"/>
        </w:rPr>
        <w:drawing>
          <wp:inline distT="0" distB="0" distL="0" distR="0" wp14:anchorId="2580C6DE" wp14:editId="1682D842">
            <wp:extent cx="2724150" cy="1960403"/>
            <wp:effectExtent l="0" t="0" r="0" b="1905"/>
            <wp:docPr id="1227045236" name="Obrázek 1" descr="Obsah obrázku text, číslo, Písmo, cedul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45236" name="Obrázek 1" descr="Obsah obrázku text, číslo, Písmo, cedule&#10;&#10;Obsah generovaný pomocí AI může být nesprávný."/>
                    <pic:cNvPicPr/>
                  </pic:nvPicPr>
                  <pic:blipFill>
                    <a:blip r:embed="rId5" cstate="print"/>
                    <a:stretch>
                      <a:fillRect/>
                    </a:stretch>
                  </pic:blipFill>
                  <pic:spPr>
                    <a:xfrm>
                      <a:off x="0" y="0"/>
                      <a:ext cx="2760827" cy="1986797"/>
                    </a:xfrm>
                    <a:prstGeom prst="rect">
                      <a:avLst/>
                    </a:prstGeom>
                  </pic:spPr>
                </pic:pic>
              </a:graphicData>
            </a:graphic>
          </wp:inline>
        </w:drawing>
      </w:r>
    </w:p>
    <w:p w14:paraId="009D59B6" w14:textId="77777777" w:rsidR="0010394B" w:rsidRPr="00AA71CA" w:rsidRDefault="0010394B" w:rsidP="00AA71CA">
      <w:pPr>
        <w:pStyle w:val="Odstavecseseznamem"/>
        <w:ind w:left="792"/>
        <w:jc w:val="both"/>
        <w:rPr>
          <w:rFonts w:asciiTheme="minorHAnsi" w:hAnsiTheme="minorHAnsi" w:cstheme="minorHAnsi"/>
          <w:bCs/>
        </w:rPr>
      </w:pPr>
    </w:p>
    <w:p w14:paraId="2F87441B" w14:textId="77777777" w:rsidR="0010394B" w:rsidRPr="00AA71CA" w:rsidRDefault="0010394B" w:rsidP="00AA71CA">
      <w:pPr>
        <w:pStyle w:val="Odstavecseseznamem"/>
        <w:ind w:left="792"/>
        <w:jc w:val="both"/>
        <w:rPr>
          <w:rFonts w:asciiTheme="minorHAnsi" w:hAnsiTheme="minorHAnsi" w:cstheme="minorHAnsi"/>
          <w:bCs/>
        </w:rPr>
      </w:pPr>
    </w:p>
    <w:p w14:paraId="734C80FF" w14:textId="77777777" w:rsidR="0010394B" w:rsidRPr="00AA71CA" w:rsidRDefault="0010394B" w:rsidP="00AA71CA">
      <w:pPr>
        <w:spacing w:after="0" w:line="240" w:lineRule="auto"/>
        <w:jc w:val="both"/>
        <w:rPr>
          <w:rFonts w:asciiTheme="minorHAnsi" w:hAnsiTheme="minorHAnsi" w:cstheme="minorHAnsi"/>
          <w:bCs/>
        </w:rPr>
      </w:pPr>
      <w:r w:rsidRPr="00AA71CA">
        <w:rPr>
          <w:rFonts w:asciiTheme="minorHAnsi" w:hAnsiTheme="minorHAnsi" w:cstheme="minorHAnsi"/>
          <w:bCs/>
        </w:rPr>
        <w:t xml:space="preserve">Výrobní štítek transformátoru 1000 </w:t>
      </w:r>
      <w:proofErr w:type="spellStart"/>
      <w:r w:rsidRPr="00AA71CA">
        <w:rPr>
          <w:rFonts w:asciiTheme="minorHAnsi" w:hAnsiTheme="minorHAnsi" w:cstheme="minorHAnsi"/>
          <w:bCs/>
        </w:rPr>
        <w:t>kVA</w:t>
      </w:r>
      <w:proofErr w:type="spellEnd"/>
      <w:r w:rsidRPr="00AA71CA">
        <w:rPr>
          <w:rFonts w:asciiTheme="minorHAnsi" w:hAnsiTheme="minorHAnsi" w:cstheme="minorHAnsi"/>
          <w:bCs/>
        </w:rPr>
        <w:t xml:space="preserve">  (nové transformátory budou vykazovat stejné základní parametry, včetně spojení Dy1):</w:t>
      </w:r>
    </w:p>
    <w:p w14:paraId="58FD9D06" w14:textId="77777777" w:rsidR="0010394B" w:rsidRPr="00AA71CA" w:rsidRDefault="0010394B" w:rsidP="00AA71CA">
      <w:pPr>
        <w:pStyle w:val="Odstavecseseznamem"/>
        <w:ind w:left="792"/>
        <w:jc w:val="both"/>
        <w:rPr>
          <w:rFonts w:asciiTheme="minorHAnsi" w:hAnsiTheme="minorHAnsi" w:cstheme="minorHAnsi"/>
          <w:bCs/>
        </w:rPr>
      </w:pPr>
      <w:r w:rsidRPr="00AA71CA">
        <w:rPr>
          <w:rFonts w:asciiTheme="minorHAnsi" w:hAnsiTheme="minorHAnsi" w:cstheme="minorHAnsi"/>
          <w:bCs/>
          <w:noProof/>
          <w:lang w:eastAsia="cs-CZ"/>
        </w:rPr>
        <w:drawing>
          <wp:inline distT="0" distB="0" distL="0" distR="0" wp14:anchorId="0C45A6A5" wp14:editId="34AF19DE">
            <wp:extent cx="2724150" cy="1911172"/>
            <wp:effectExtent l="0" t="0" r="0" b="0"/>
            <wp:docPr id="1850991863" name="Obrázek 1" descr="Obsah obrázku text, Písmo, menu,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91863" name="Obrázek 1" descr="Obsah obrázku text, Písmo, menu, číslo&#10;&#10;Obsah generovaný pomocí AI může být nesprávný."/>
                    <pic:cNvPicPr/>
                  </pic:nvPicPr>
                  <pic:blipFill>
                    <a:blip r:embed="rId6" cstate="print"/>
                    <a:stretch>
                      <a:fillRect/>
                    </a:stretch>
                  </pic:blipFill>
                  <pic:spPr>
                    <a:xfrm>
                      <a:off x="0" y="0"/>
                      <a:ext cx="2736424" cy="1919783"/>
                    </a:xfrm>
                    <a:prstGeom prst="rect">
                      <a:avLst/>
                    </a:prstGeom>
                  </pic:spPr>
                </pic:pic>
              </a:graphicData>
            </a:graphic>
          </wp:inline>
        </w:drawing>
      </w:r>
    </w:p>
    <w:p w14:paraId="147DE472" w14:textId="77777777" w:rsidR="0010394B" w:rsidRPr="00AA71CA" w:rsidRDefault="0010394B" w:rsidP="00AA71CA">
      <w:pPr>
        <w:pStyle w:val="Odstavecseseznamem"/>
        <w:ind w:left="2880"/>
        <w:jc w:val="both"/>
        <w:rPr>
          <w:rFonts w:asciiTheme="minorHAnsi" w:hAnsiTheme="minorHAnsi" w:cstheme="minorHAnsi"/>
          <w:bCs/>
        </w:rPr>
      </w:pPr>
    </w:p>
    <w:p w14:paraId="3CB1A728" w14:textId="77777777" w:rsidR="0010394B" w:rsidRPr="00AA71CA" w:rsidRDefault="0010394B" w:rsidP="00AA71CA">
      <w:pPr>
        <w:jc w:val="both"/>
        <w:rPr>
          <w:rFonts w:asciiTheme="minorHAnsi" w:hAnsiTheme="minorHAnsi" w:cstheme="minorHAnsi"/>
          <w:b/>
        </w:rPr>
      </w:pPr>
    </w:p>
    <w:p w14:paraId="066676C9" w14:textId="77777777" w:rsidR="0010394B" w:rsidRPr="00AA71CA" w:rsidRDefault="0010394B" w:rsidP="00AA71CA">
      <w:pPr>
        <w:jc w:val="both"/>
        <w:rPr>
          <w:rFonts w:asciiTheme="minorHAnsi" w:hAnsiTheme="minorHAnsi" w:cstheme="minorHAnsi"/>
          <w:b/>
        </w:rPr>
      </w:pPr>
    </w:p>
    <w:p w14:paraId="23E7BAEA" w14:textId="77777777" w:rsidR="0010394B" w:rsidRPr="00AA71CA" w:rsidRDefault="0010394B" w:rsidP="00AA71CA">
      <w:pPr>
        <w:jc w:val="both"/>
        <w:rPr>
          <w:rFonts w:asciiTheme="minorHAnsi" w:hAnsiTheme="minorHAnsi" w:cstheme="minorHAnsi"/>
          <w:b/>
        </w:rPr>
      </w:pPr>
    </w:p>
    <w:p w14:paraId="0BFA57D6" w14:textId="77777777" w:rsidR="0010394B" w:rsidRPr="00AA71CA" w:rsidRDefault="0010394B" w:rsidP="00AA71CA">
      <w:pPr>
        <w:pStyle w:val="Odstavecseseznamem"/>
        <w:spacing w:after="0" w:line="240" w:lineRule="auto"/>
        <w:ind w:left="360"/>
        <w:jc w:val="both"/>
        <w:rPr>
          <w:rFonts w:asciiTheme="minorHAnsi" w:hAnsiTheme="minorHAnsi" w:cstheme="minorHAnsi"/>
          <w:b/>
          <w:bCs/>
        </w:rPr>
      </w:pPr>
    </w:p>
    <w:p w14:paraId="1E086265" w14:textId="77777777" w:rsidR="0010394B" w:rsidRPr="00AA71CA" w:rsidRDefault="0010394B" w:rsidP="00AA71CA">
      <w:pPr>
        <w:pStyle w:val="Odstavecseseznamem"/>
        <w:spacing w:after="0" w:line="240" w:lineRule="auto"/>
        <w:ind w:left="360"/>
        <w:jc w:val="both"/>
        <w:rPr>
          <w:rFonts w:asciiTheme="minorHAnsi" w:hAnsiTheme="minorHAnsi" w:cstheme="minorHAnsi"/>
          <w:b/>
          <w:bCs/>
        </w:rPr>
      </w:pPr>
    </w:p>
    <w:p w14:paraId="42B37244" w14:textId="77777777" w:rsidR="0010394B" w:rsidRPr="00AA71CA" w:rsidRDefault="0010394B" w:rsidP="00AA71CA">
      <w:pPr>
        <w:pStyle w:val="-wm-msonormal"/>
        <w:jc w:val="both"/>
        <w:rPr>
          <w:rFonts w:asciiTheme="minorHAnsi" w:hAnsiTheme="minorHAnsi" w:cstheme="minorHAnsi"/>
          <w:color w:val="000000"/>
          <w:sz w:val="22"/>
          <w:szCs w:val="22"/>
        </w:rPr>
      </w:pPr>
      <w:r w:rsidRPr="00AA71CA">
        <w:rPr>
          <w:rFonts w:asciiTheme="minorHAnsi" w:hAnsiTheme="minorHAnsi" w:cstheme="minorHAnsi"/>
          <w:b/>
          <w:bCs/>
          <w:sz w:val="22"/>
          <w:szCs w:val="22"/>
        </w:rPr>
        <w:t xml:space="preserve">    Ostatní požadavky na provedení díla, </w:t>
      </w:r>
    </w:p>
    <w:p w14:paraId="79336FAB" w14:textId="77777777" w:rsidR="0010394B" w:rsidRPr="00AA71CA" w:rsidRDefault="0010394B" w:rsidP="00AA71CA">
      <w:pPr>
        <w:pStyle w:val="-wm-msonormal"/>
        <w:autoSpaceDE w:val="0"/>
        <w:autoSpaceDN w:val="0"/>
        <w:ind w:firstLine="180"/>
        <w:jc w:val="both"/>
        <w:rPr>
          <w:rFonts w:asciiTheme="minorHAnsi" w:hAnsiTheme="minorHAnsi" w:cstheme="minorHAnsi"/>
          <w:sz w:val="22"/>
          <w:szCs w:val="22"/>
        </w:rPr>
      </w:pPr>
      <w:r w:rsidRPr="00AA71CA">
        <w:rPr>
          <w:rFonts w:asciiTheme="minorHAnsi" w:hAnsiTheme="minorHAnsi" w:cstheme="minorHAnsi"/>
          <w:b/>
          <w:bCs/>
          <w:sz w:val="22"/>
          <w:szCs w:val="22"/>
        </w:rPr>
        <w:t>Dokladová část a dokumentace musí obsahovat:</w:t>
      </w:r>
    </w:p>
    <w:p w14:paraId="454FF293" w14:textId="77777777" w:rsidR="0010394B" w:rsidRPr="00AA71CA" w:rsidRDefault="0010394B" w:rsidP="00AA71CA">
      <w:pPr>
        <w:spacing w:after="0" w:line="240" w:lineRule="auto"/>
        <w:jc w:val="both"/>
        <w:rPr>
          <w:rFonts w:asciiTheme="minorHAnsi" w:hAnsiTheme="minorHAnsi" w:cstheme="minorHAnsi"/>
          <w:b/>
          <w:bCs/>
        </w:rPr>
      </w:pPr>
    </w:p>
    <w:p w14:paraId="2719CA32"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Lešení v potřebném rozsahu</w:t>
      </w:r>
    </w:p>
    <w:p w14:paraId="236E9D02" w14:textId="0B808D12"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Montáž a demontáž transformátorů T1 až T</w:t>
      </w:r>
      <w:r w:rsidR="00BA2174" w:rsidRPr="00AA71CA">
        <w:rPr>
          <w:rFonts w:asciiTheme="minorHAnsi" w:eastAsia="Times New Roman" w:hAnsiTheme="minorHAnsi" w:cstheme="minorHAnsi"/>
          <w:color w:val="000000"/>
          <w:lang w:eastAsia="cs-CZ"/>
        </w:rPr>
        <w:t>5</w:t>
      </w:r>
      <w:r w:rsidRPr="00AA71CA">
        <w:rPr>
          <w:rFonts w:asciiTheme="minorHAnsi" w:eastAsia="Times New Roman" w:hAnsiTheme="minorHAnsi" w:cstheme="minorHAnsi"/>
          <w:color w:val="000000"/>
          <w:lang w:eastAsia="cs-CZ"/>
        </w:rPr>
        <w:t xml:space="preserve"> (související mechanizaci), odvoz demontovaných transformátorů a zajištění jejich ekologické likvidace</w:t>
      </w:r>
    </w:p>
    <w:p w14:paraId="5BD9CDBC" w14:textId="582D9431" w:rsidR="00BA2174" w:rsidRPr="00AA71CA" w:rsidRDefault="00BA2174"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 xml:space="preserve">Trafo T6, které není připojeno (je pouze náhradní) se </w:t>
      </w:r>
      <w:proofErr w:type="spellStart"/>
      <w:r w:rsidRPr="00AA71CA">
        <w:rPr>
          <w:rFonts w:asciiTheme="minorHAnsi" w:eastAsia="Times New Roman" w:hAnsiTheme="minorHAnsi" w:cstheme="minorHAnsi"/>
          <w:color w:val="000000"/>
          <w:lang w:eastAsia="cs-CZ"/>
        </w:rPr>
        <w:t>zdemontuje</w:t>
      </w:r>
      <w:proofErr w:type="spellEnd"/>
      <w:r w:rsidRPr="00AA71CA">
        <w:rPr>
          <w:rFonts w:asciiTheme="minorHAnsi" w:eastAsia="Times New Roman" w:hAnsiTheme="minorHAnsi" w:cstheme="minorHAnsi"/>
          <w:color w:val="000000"/>
          <w:lang w:eastAsia="cs-CZ"/>
        </w:rPr>
        <w:t>, ekologicky zlikviduje a trafo kobka se pouze stavebně upraví jako u transformátorů T1-T5</w:t>
      </w:r>
    </w:p>
    <w:p w14:paraId="658A1C15"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Oprava, popřípadě doplnění nových požárních ucpávek</w:t>
      </w:r>
    </w:p>
    <w:p w14:paraId="7E6440F8"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Individuální a komplexní zkoušky, včetně protokolů</w:t>
      </w:r>
    </w:p>
    <w:p w14:paraId="671D6726"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Vypracování VRZ</w:t>
      </w:r>
    </w:p>
    <w:p w14:paraId="6E0AFCC9"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Vypracování projektové dokumentace k připomínkám, pro realizaci a skutečného stavu</w:t>
      </w:r>
    </w:p>
    <w:p w14:paraId="36909F02"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Vypracování dodavatelské dokumentace</w:t>
      </w:r>
    </w:p>
    <w:p w14:paraId="6530F075"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Doprava, zařízení staveniště, řízení stavby</w:t>
      </w:r>
    </w:p>
    <w:p w14:paraId="2185A574" w14:textId="77777777" w:rsidR="0010394B" w:rsidRPr="00AA71CA" w:rsidRDefault="0010394B" w:rsidP="00AA71CA">
      <w:pPr>
        <w:pStyle w:val="Odstavecseseznamem"/>
        <w:numPr>
          <w:ilvl w:val="0"/>
          <w:numId w:val="3"/>
        </w:numPr>
        <w:spacing w:after="0" w:line="240" w:lineRule="auto"/>
        <w:jc w:val="both"/>
        <w:rPr>
          <w:rFonts w:asciiTheme="minorHAnsi" w:eastAsia="Times New Roman" w:hAnsiTheme="minorHAnsi" w:cstheme="minorHAnsi"/>
          <w:color w:val="000000"/>
          <w:lang w:eastAsia="cs-CZ"/>
        </w:rPr>
      </w:pPr>
      <w:r w:rsidRPr="00AA71CA">
        <w:rPr>
          <w:rFonts w:asciiTheme="minorHAnsi" w:eastAsia="Times New Roman" w:hAnsiTheme="minorHAnsi" w:cstheme="minorHAnsi"/>
          <w:color w:val="000000"/>
          <w:lang w:eastAsia="cs-CZ"/>
        </w:rPr>
        <w:t>A dále vše nezbytné pro realizaci díla „na klíč“</w:t>
      </w:r>
      <w:r w:rsidRPr="00AA71CA">
        <w:rPr>
          <w:rFonts w:asciiTheme="minorHAnsi" w:hAnsiTheme="minorHAnsi" w:cstheme="minorHAnsi"/>
        </w:rPr>
        <w:t> </w:t>
      </w:r>
    </w:p>
    <w:p w14:paraId="1F290AAA" w14:textId="77777777" w:rsidR="0010394B" w:rsidRPr="00AA71CA" w:rsidRDefault="0010394B" w:rsidP="00AA71CA">
      <w:pPr>
        <w:pStyle w:val="-wm-msonormal"/>
        <w:jc w:val="both"/>
        <w:rPr>
          <w:rFonts w:asciiTheme="minorHAnsi" w:hAnsiTheme="minorHAnsi" w:cstheme="minorHAnsi"/>
          <w:b/>
          <w:bCs/>
          <w:sz w:val="22"/>
          <w:szCs w:val="22"/>
        </w:rPr>
      </w:pPr>
      <w:r w:rsidRPr="00AA71CA">
        <w:rPr>
          <w:rFonts w:asciiTheme="minorHAnsi" w:hAnsiTheme="minorHAnsi" w:cstheme="minorHAnsi"/>
          <w:b/>
          <w:bCs/>
          <w:sz w:val="22"/>
          <w:szCs w:val="22"/>
        </w:rPr>
        <w:t>Provedené elektro práce budou provedeny a zařízení dodáno dle podnikové normy N 11 012 (STANDARDY ELEKTRO PRO UNIPETROL).</w:t>
      </w:r>
    </w:p>
    <w:p w14:paraId="048AE617" w14:textId="77777777" w:rsidR="0010394B" w:rsidRPr="00AA71CA" w:rsidRDefault="0010394B" w:rsidP="00AA71CA">
      <w:pPr>
        <w:pStyle w:val="-wm-msonormal"/>
        <w:jc w:val="both"/>
        <w:rPr>
          <w:rFonts w:asciiTheme="minorHAnsi" w:hAnsiTheme="minorHAnsi" w:cstheme="minorHAnsi"/>
          <w:b/>
          <w:bCs/>
          <w:sz w:val="22"/>
          <w:szCs w:val="22"/>
        </w:rPr>
      </w:pPr>
      <w:r w:rsidRPr="00AA71CA">
        <w:rPr>
          <w:rFonts w:asciiTheme="minorHAnsi" w:hAnsiTheme="minorHAnsi" w:cstheme="minorHAnsi"/>
          <w:b/>
          <w:color w:val="000000"/>
          <w:sz w:val="22"/>
          <w:szCs w:val="22"/>
        </w:rPr>
        <w:t>Při práci:</w:t>
      </w:r>
    </w:p>
    <w:p w14:paraId="5FA9BB06"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b/>
          <w:color w:val="000000"/>
        </w:rPr>
      </w:pPr>
    </w:p>
    <w:p w14:paraId="0D78B7A4" w14:textId="77777777" w:rsidR="0010394B" w:rsidRPr="00AA71CA" w:rsidRDefault="0010394B" w:rsidP="00AA71CA">
      <w:pPr>
        <w:autoSpaceDE w:val="0"/>
        <w:autoSpaceDN w:val="0"/>
        <w:adjustRightInd w:val="0"/>
        <w:spacing w:after="0" w:line="240" w:lineRule="auto"/>
        <w:ind w:left="360"/>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xml:space="preserve"> - Je nutno dodržovat bezpečnostní předpisy platné v </w:t>
      </w:r>
      <w:proofErr w:type="spellStart"/>
      <w:r w:rsidRPr="00AA71CA">
        <w:rPr>
          <w:rFonts w:asciiTheme="minorHAnsi" w:eastAsiaTheme="minorHAnsi" w:hAnsiTheme="minorHAnsi" w:cstheme="minorHAnsi"/>
          <w:color w:val="000000"/>
        </w:rPr>
        <w:t>Orlen</w:t>
      </w:r>
      <w:r w:rsidRPr="00AA71CA">
        <w:rPr>
          <w:rFonts w:asciiTheme="minorHAnsi" w:hAnsiTheme="minorHAnsi" w:cstheme="minorHAnsi"/>
          <w:color w:val="000000"/>
        </w:rPr>
        <w:t>Unipetrol</w:t>
      </w:r>
      <w:proofErr w:type="spellEnd"/>
      <w:r w:rsidRPr="00AA71CA">
        <w:rPr>
          <w:rFonts w:asciiTheme="minorHAnsi" w:hAnsiTheme="minorHAnsi" w:cstheme="minorHAnsi"/>
          <w:color w:val="000000"/>
        </w:rPr>
        <w:t xml:space="preserve"> RPA, s.r.o. Rafinérie          odštěpný závod Kralupy nad Vltavou</w:t>
      </w:r>
      <w:r w:rsidRPr="00AA71CA">
        <w:rPr>
          <w:rFonts w:asciiTheme="minorHAnsi" w:eastAsiaTheme="minorHAnsi" w:hAnsiTheme="minorHAnsi" w:cstheme="minorHAnsi"/>
          <w:color w:val="000000"/>
        </w:rPr>
        <w:t xml:space="preserve"> a </w:t>
      </w:r>
      <w:proofErr w:type="spellStart"/>
      <w:r w:rsidRPr="00AA71CA">
        <w:rPr>
          <w:rFonts w:asciiTheme="minorHAnsi" w:eastAsiaTheme="minorHAnsi" w:hAnsiTheme="minorHAnsi" w:cstheme="minorHAnsi"/>
          <w:color w:val="000000"/>
        </w:rPr>
        <w:t>Synthos</w:t>
      </w:r>
      <w:proofErr w:type="spellEnd"/>
      <w:r w:rsidRPr="00AA71CA">
        <w:rPr>
          <w:rFonts w:asciiTheme="minorHAnsi" w:eastAsiaTheme="minorHAnsi" w:hAnsiTheme="minorHAnsi" w:cstheme="minorHAnsi"/>
          <w:color w:val="000000"/>
        </w:rPr>
        <w:t xml:space="preserve"> Kralupy.</w:t>
      </w:r>
    </w:p>
    <w:p w14:paraId="6B29B59D"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xml:space="preserve">Pro práci je nutné mít povolení na práci, </w:t>
      </w:r>
      <w:proofErr w:type="spellStart"/>
      <w:r w:rsidRPr="00AA71CA">
        <w:rPr>
          <w:rFonts w:asciiTheme="minorHAnsi" w:eastAsiaTheme="minorHAnsi" w:hAnsiTheme="minorHAnsi" w:cstheme="minorHAnsi"/>
          <w:color w:val="000000"/>
        </w:rPr>
        <w:t>vč.vjezdu</w:t>
      </w:r>
      <w:proofErr w:type="spellEnd"/>
      <w:r w:rsidRPr="00AA71CA">
        <w:rPr>
          <w:rFonts w:asciiTheme="minorHAnsi" w:eastAsiaTheme="minorHAnsi" w:hAnsiTheme="minorHAnsi" w:cstheme="minorHAnsi"/>
          <w:color w:val="000000"/>
        </w:rPr>
        <w:t xml:space="preserve"> vozidel.</w:t>
      </w:r>
    </w:p>
    <w:p w14:paraId="3A293A3A"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Je potřeba provádět pravidelný úklid.</w:t>
      </w:r>
    </w:p>
    <w:p w14:paraId="5AAB9604"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Mít platné školení pro práci v</w:t>
      </w:r>
      <w:r w:rsidRPr="00AA71CA">
        <w:rPr>
          <w:rFonts w:asciiTheme="minorHAnsi" w:hAnsiTheme="minorHAnsi" w:cstheme="minorHAnsi"/>
          <w:color w:val="000000"/>
        </w:rPr>
        <w:t xml:space="preserve"> </w:t>
      </w:r>
      <w:proofErr w:type="spellStart"/>
      <w:r w:rsidRPr="00AA71CA">
        <w:rPr>
          <w:rFonts w:asciiTheme="minorHAnsi" w:hAnsiTheme="minorHAnsi" w:cstheme="minorHAnsi"/>
          <w:color w:val="000000"/>
        </w:rPr>
        <w:t>OrlenUnipetrol</w:t>
      </w:r>
      <w:proofErr w:type="spellEnd"/>
      <w:r w:rsidRPr="00AA71CA">
        <w:rPr>
          <w:rFonts w:asciiTheme="minorHAnsi" w:hAnsiTheme="minorHAnsi" w:cstheme="minorHAnsi"/>
          <w:color w:val="000000"/>
        </w:rPr>
        <w:t xml:space="preserve"> RPA, s.r.o. Rafinérie odštěpný závod Kralupy nad Vltavou</w:t>
      </w:r>
      <w:r w:rsidRPr="00AA71CA">
        <w:rPr>
          <w:rFonts w:asciiTheme="minorHAnsi" w:eastAsiaTheme="minorHAnsi" w:hAnsiTheme="minorHAnsi" w:cstheme="minorHAnsi"/>
          <w:color w:val="000000"/>
        </w:rPr>
        <w:t xml:space="preserve">.  </w:t>
      </w:r>
    </w:p>
    <w:p w14:paraId="03A6F438"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xml:space="preserve">Pracovníci firmy musí mít platné školení kontraktorů. </w:t>
      </w:r>
    </w:p>
    <w:p w14:paraId="36F3B6E0"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Disponovat OOP (nehořlavé montérky, masky, osobní detektory, atd..)</w:t>
      </w:r>
    </w:p>
    <w:p w14:paraId="3EBB817F" w14:textId="77777777" w:rsidR="0010394B" w:rsidRPr="00AA71CA" w:rsidRDefault="0010394B" w:rsidP="00AA71CA">
      <w:pPr>
        <w:pStyle w:val="Odstavecseseznamem"/>
        <w:numPr>
          <w:ilvl w:val="1"/>
          <w:numId w:val="4"/>
        </w:num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Veškerý elektroodpad bude zlikvidován v rámci výběrového řízení a dodán protokol o likvidaci.</w:t>
      </w:r>
    </w:p>
    <w:p w14:paraId="3A63C1F9"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20154952"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6BAA9CC9"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xml:space="preserve">Při pohybu po areálu </w:t>
      </w:r>
      <w:proofErr w:type="spellStart"/>
      <w:r w:rsidRPr="00AA71CA">
        <w:rPr>
          <w:rFonts w:asciiTheme="minorHAnsi" w:eastAsiaTheme="minorHAnsi" w:hAnsiTheme="minorHAnsi" w:cstheme="minorHAnsi"/>
          <w:color w:val="000000"/>
        </w:rPr>
        <w:t>Synthos</w:t>
      </w:r>
      <w:proofErr w:type="spellEnd"/>
      <w:r w:rsidRPr="00AA71CA">
        <w:rPr>
          <w:rFonts w:asciiTheme="minorHAnsi" w:eastAsiaTheme="minorHAnsi" w:hAnsiTheme="minorHAnsi" w:cstheme="minorHAnsi"/>
          <w:color w:val="000000"/>
        </w:rPr>
        <w:t xml:space="preserve"> </w:t>
      </w:r>
      <w:proofErr w:type="spellStart"/>
      <w:r w:rsidRPr="00AA71CA">
        <w:rPr>
          <w:rFonts w:asciiTheme="minorHAnsi" w:eastAsiaTheme="minorHAnsi" w:hAnsiTheme="minorHAnsi" w:cstheme="minorHAnsi"/>
          <w:color w:val="000000"/>
        </w:rPr>
        <w:t>Kralupy,musí</w:t>
      </w:r>
      <w:proofErr w:type="spellEnd"/>
      <w:r w:rsidRPr="00AA71CA">
        <w:rPr>
          <w:rFonts w:asciiTheme="minorHAnsi" w:eastAsiaTheme="minorHAnsi" w:hAnsiTheme="minorHAnsi" w:cstheme="minorHAnsi"/>
          <w:color w:val="000000"/>
        </w:rPr>
        <w:t xml:space="preserve"> být dodržována základní bezpečnostní pravidla                   </w:t>
      </w:r>
      <w:proofErr w:type="spellStart"/>
      <w:r w:rsidRPr="00AA71CA">
        <w:rPr>
          <w:rFonts w:asciiTheme="minorHAnsi" w:eastAsiaTheme="minorHAnsi" w:hAnsiTheme="minorHAnsi" w:cstheme="minorHAnsi"/>
          <w:color w:val="000000"/>
        </w:rPr>
        <w:t>OrlrenUnipetrolu</w:t>
      </w:r>
      <w:proofErr w:type="spellEnd"/>
      <w:r w:rsidRPr="00AA71CA">
        <w:rPr>
          <w:rFonts w:asciiTheme="minorHAnsi" w:eastAsiaTheme="minorHAnsi" w:hAnsiTheme="minorHAnsi" w:cstheme="minorHAnsi"/>
          <w:color w:val="000000"/>
        </w:rPr>
        <w:t xml:space="preserve"> odštěpného závodu Kralupy nad Vltavou a </w:t>
      </w:r>
      <w:proofErr w:type="spellStart"/>
      <w:r w:rsidRPr="00AA71CA">
        <w:rPr>
          <w:rFonts w:asciiTheme="minorHAnsi" w:eastAsiaTheme="minorHAnsi" w:hAnsiTheme="minorHAnsi" w:cstheme="minorHAnsi"/>
          <w:color w:val="000000"/>
        </w:rPr>
        <w:t>Synthosu</w:t>
      </w:r>
      <w:proofErr w:type="spellEnd"/>
      <w:r w:rsidRPr="00AA71CA">
        <w:rPr>
          <w:rFonts w:asciiTheme="minorHAnsi" w:eastAsiaTheme="minorHAnsi" w:hAnsiTheme="minorHAnsi" w:cstheme="minorHAnsi"/>
          <w:color w:val="000000"/>
        </w:rPr>
        <w:t xml:space="preserve">..Dodavatel zajistí veškeré pracovní </w:t>
      </w:r>
      <w:proofErr w:type="spellStart"/>
      <w:r w:rsidRPr="00AA71CA">
        <w:rPr>
          <w:rFonts w:asciiTheme="minorHAnsi" w:eastAsiaTheme="minorHAnsi" w:hAnsiTheme="minorHAnsi" w:cstheme="minorHAnsi"/>
          <w:color w:val="000000"/>
        </w:rPr>
        <w:t>síly,materiál,nářadí</w:t>
      </w:r>
      <w:proofErr w:type="spellEnd"/>
      <w:r w:rsidRPr="00AA71CA">
        <w:rPr>
          <w:rFonts w:asciiTheme="minorHAnsi" w:eastAsiaTheme="minorHAnsi" w:hAnsiTheme="minorHAnsi" w:cstheme="minorHAnsi"/>
          <w:color w:val="000000"/>
        </w:rPr>
        <w:t xml:space="preserve">, </w:t>
      </w:r>
      <w:proofErr w:type="spellStart"/>
      <w:r w:rsidRPr="00AA71CA">
        <w:rPr>
          <w:rFonts w:asciiTheme="minorHAnsi" w:eastAsiaTheme="minorHAnsi" w:hAnsiTheme="minorHAnsi" w:cstheme="minorHAnsi"/>
          <w:color w:val="000000"/>
        </w:rPr>
        <w:t>nástroje,mechanismy</w:t>
      </w:r>
      <w:proofErr w:type="spellEnd"/>
      <w:r w:rsidRPr="00AA71CA">
        <w:rPr>
          <w:rFonts w:asciiTheme="minorHAnsi" w:eastAsiaTheme="minorHAnsi" w:hAnsiTheme="minorHAnsi" w:cstheme="minorHAnsi"/>
          <w:color w:val="000000"/>
        </w:rPr>
        <w:t xml:space="preserve"> a ochranné pracovní </w:t>
      </w:r>
      <w:proofErr w:type="spellStart"/>
      <w:r w:rsidRPr="00AA71CA">
        <w:rPr>
          <w:rFonts w:asciiTheme="minorHAnsi" w:eastAsiaTheme="minorHAnsi" w:hAnsiTheme="minorHAnsi" w:cstheme="minorHAnsi"/>
          <w:color w:val="000000"/>
        </w:rPr>
        <w:t>pomůcky,potřebné</w:t>
      </w:r>
      <w:proofErr w:type="spellEnd"/>
      <w:r w:rsidRPr="00AA71CA">
        <w:rPr>
          <w:rFonts w:asciiTheme="minorHAnsi" w:eastAsiaTheme="minorHAnsi" w:hAnsiTheme="minorHAnsi" w:cstheme="minorHAnsi"/>
          <w:color w:val="000000"/>
        </w:rPr>
        <w:t xml:space="preserve"> ke kompletnímu provedení předmětu výběrového řízení.</w:t>
      </w:r>
    </w:p>
    <w:p w14:paraId="0B4DCE99"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42FB758F"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b/>
          <w:color w:val="000000"/>
          <w:u w:val="single"/>
        </w:rPr>
      </w:pPr>
    </w:p>
    <w:p w14:paraId="43D9CEB5"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b/>
          <w:color w:val="000000"/>
          <w:u w:val="single"/>
        </w:rPr>
      </w:pPr>
      <w:r w:rsidRPr="00AA71CA">
        <w:rPr>
          <w:rFonts w:asciiTheme="minorHAnsi" w:eastAsiaTheme="minorHAnsi" w:hAnsiTheme="minorHAnsi" w:cstheme="minorHAnsi"/>
          <w:b/>
          <w:color w:val="000000"/>
          <w:u w:val="single"/>
        </w:rPr>
        <w:t>Nabídka bude rozdělena na část technickou a cenovou.</w:t>
      </w:r>
    </w:p>
    <w:p w14:paraId="15DBD4D7"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2D8102D7"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u w:val="single"/>
        </w:rPr>
      </w:pPr>
      <w:r w:rsidRPr="00AA71CA">
        <w:rPr>
          <w:rFonts w:asciiTheme="minorHAnsi" w:eastAsiaTheme="minorHAnsi" w:hAnsiTheme="minorHAnsi" w:cstheme="minorHAnsi"/>
          <w:color w:val="000000"/>
          <w:u w:val="single"/>
        </w:rPr>
        <w:t>V technické nabídce výběrového řízení prosím uveďte :</w:t>
      </w:r>
    </w:p>
    <w:p w14:paraId="4956B790"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dokumentaci postupu prací - viz. výše</w:t>
      </w:r>
    </w:p>
    <w:p w14:paraId="1ECCF7C4"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harmonogram prací</w:t>
      </w:r>
    </w:p>
    <w:p w14:paraId="3849D59F"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záruky za provedení díla</w:t>
      </w:r>
    </w:p>
    <w:p w14:paraId="0395102E"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089A58E8"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2451657E"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u w:val="single"/>
        </w:rPr>
      </w:pPr>
      <w:r w:rsidRPr="00AA71CA">
        <w:rPr>
          <w:rFonts w:asciiTheme="minorHAnsi" w:eastAsiaTheme="minorHAnsi" w:hAnsiTheme="minorHAnsi" w:cstheme="minorHAnsi"/>
          <w:color w:val="000000"/>
          <w:u w:val="single"/>
        </w:rPr>
        <w:t>Cenová nabídka :</w:t>
      </w:r>
    </w:p>
    <w:p w14:paraId="61AF68DD"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Musí být pevná a musí zahrnovat všechny činnosti související s předmětem plnění</w:t>
      </w:r>
    </w:p>
    <w:p w14:paraId="2156DB2D"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1C230E9D"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07F45888"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 xml:space="preserve">Náklady nebo položky, které </w:t>
      </w:r>
      <w:proofErr w:type="spellStart"/>
      <w:r w:rsidRPr="00AA71CA">
        <w:rPr>
          <w:rFonts w:asciiTheme="minorHAnsi" w:eastAsiaTheme="minorHAnsi" w:hAnsiTheme="minorHAnsi" w:cstheme="minorHAnsi"/>
          <w:color w:val="000000"/>
        </w:rPr>
        <w:t>OrlenUnipetrol</w:t>
      </w:r>
      <w:proofErr w:type="spellEnd"/>
      <w:r w:rsidRPr="00AA71CA">
        <w:rPr>
          <w:rFonts w:asciiTheme="minorHAnsi" w:eastAsiaTheme="minorHAnsi" w:hAnsiTheme="minorHAnsi" w:cstheme="minorHAnsi"/>
          <w:color w:val="000000"/>
        </w:rPr>
        <w:t xml:space="preserve"> neuvedl v zadání a které při zadaných činnostech neodkladně vzniknou, uvede dodavatel(zhotovitel) do nabídky (upozorní na tyto v technické části a ocení v části finanční), neboť vzniknou-li vícepráce z důvodu opomenutí některých položek (z poptávaného rozsahu prací) nebude na tyto vícepráce ze strany Unipetrol brán později zřetel.</w:t>
      </w:r>
    </w:p>
    <w:p w14:paraId="43F5156D"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2C43BD08"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3DB7ABDB"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Zhotovitel smí používat subdodavatelů pro uskutečnění prací nebo jejich části, pokud pro tento účel sám nemá dost pracovních sil či dostatečné vybavení. Zhotovitel musí objednateli předložit svůj návrh na využití subdodavatelů ke schválení. Zhotovitel je povinen použít pro subdodávky přednostně subdodavatele ze Seznamu schválených dodavatelů (tzv. vendor listu).</w:t>
      </w:r>
    </w:p>
    <w:p w14:paraId="4A48C321"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Subdodavatel předloží doklad o zdravotní a odborné způsobilosti svých pracovníků.</w:t>
      </w:r>
    </w:p>
    <w:p w14:paraId="6472A945"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Tato povinnost platí pro dodávky výkonů i dodávky materiálu. Poskytnutí takového schválení v žádném směru nezprošťuje zhotovitele jeho smluvních závazků.</w:t>
      </w:r>
    </w:p>
    <w:p w14:paraId="1DD4A591"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K postoupení práv a povinností (nebo jejich částí) jiné straně může dojít, pouze po vzájemné dohodě smluvních stran potvrzené písemným prohlášením.</w:t>
      </w:r>
    </w:p>
    <w:p w14:paraId="01E07BEE"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1BFEFB2E"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p>
    <w:p w14:paraId="1FF6E384" w14:textId="77777777" w:rsidR="0010394B" w:rsidRPr="00AA71CA" w:rsidRDefault="0010394B" w:rsidP="00AA71CA">
      <w:pPr>
        <w:autoSpaceDE w:val="0"/>
        <w:autoSpaceDN w:val="0"/>
        <w:adjustRightInd w:val="0"/>
        <w:jc w:val="both"/>
        <w:rPr>
          <w:rFonts w:asciiTheme="minorHAnsi" w:hAnsiTheme="minorHAnsi" w:cstheme="minorHAnsi"/>
          <w:color w:val="000000"/>
        </w:rPr>
      </w:pPr>
      <w:r w:rsidRPr="00AA71CA">
        <w:rPr>
          <w:rFonts w:asciiTheme="minorHAnsi" w:hAnsiTheme="minorHAnsi" w:cstheme="minorHAnsi"/>
          <w:color w:val="000000"/>
        </w:rPr>
        <w:t>V případě zájmu o prohlídku místa plnění či  další technické upřesnění zadání prosím kontaktujte  osobu v záležitostech technických za zadavatele.</w:t>
      </w:r>
    </w:p>
    <w:p w14:paraId="5D82F43A" w14:textId="77777777" w:rsidR="0010394B" w:rsidRPr="00AA71CA" w:rsidRDefault="0010394B" w:rsidP="00AA71CA">
      <w:pPr>
        <w:autoSpaceDE w:val="0"/>
        <w:autoSpaceDN w:val="0"/>
        <w:adjustRightInd w:val="0"/>
        <w:jc w:val="both"/>
        <w:rPr>
          <w:rFonts w:asciiTheme="minorHAnsi" w:hAnsiTheme="minorHAnsi" w:cstheme="minorHAnsi"/>
          <w:color w:val="000000"/>
        </w:rPr>
      </w:pPr>
      <w:r w:rsidRPr="00AA71CA">
        <w:rPr>
          <w:rFonts w:asciiTheme="minorHAnsi" w:hAnsiTheme="minorHAnsi" w:cstheme="minorHAnsi"/>
          <w:color w:val="000000"/>
        </w:rPr>
        <w:t>Radek Novák - Technik údržby</w:t>
      </w:r>
    </w:p>
    <w:p w14:paraId="03E03488" w14:textId="77777777" w:rsidR="0010394B" w:rsidRPr="00AA71CA" w:rsidRDefault="0010394B" w:rsidP="00AA71CA">
      <w:pPr>
        <w:autoSpaceDE w:val="0"/>
        <w:autoSpaceDN w:val="0"/>
        <w:adjustRightInd w:val="0"/>
        <w:jc w:val="both"/>
        <w:rPr>
          <w:rFonts w:asciiTheme="minorHAnsi" w:hAnsiTheme="minorHAnsi" w:cstheme="minorHAnsi"/>
          <w:color w:val="000000"/>
        </w:rPr>
      </w:pPr>
      <w:r w:rsidRPr="00AA71CA">
        <w:rPr>
          <w:rFonts w:asciiTheme="minorHAnsi" w:hAnsiTheme="minorHAnsi" w:cstheme="minorHAnsi"/>
          <w:color w:val="000000"/>
        </w:rPr>
        <w:t xml:space="preserve">+420 736 506 011, </w:t>
      </w:r>
      <w:r w:rsidRPr="00AA71CA">
        <w:rPr>
          <w:rFonts w:asciiTheme="minorHAnsi" w:hAnsiTheme="minorHAnsi" w:cstheme="minorHAnsi"/>
        </w:rPr>
        <w:t>Radek.Novak@orlenunipetrol.cz</w:t>
      </w:r>
    </w:p>
    <w:p w14:paraId="4B4C089E" w14:textId="77777777" w:rsidR="0010394B" w:rsidRPr="00AA71CA" w:rsidRDefault="0010394B" w:rsidP="00AA71CA">
      <w:pPr>
        <w:autoSpaceDE w:val="0"/>
        <w:autoSpaceDN w:val="0"/>
        <w:adjustRightInd w:val="0"/>
        <w:jc w:val="both"/>
        <w:rPr>
          <w:rFonts w:asciiTheme="minorHAnsi" w:hAnsiTheme="minorHAnsi" w:cstheme="minorHAnsi"/>
          <w:color w:val="000000"/>
        </w:rPr>
      </w:pPr>
      <w:r w:rsidRPr="00AA71CA">
        <w:rPr>
          <w:rFonts w:asciiTheme="minorHAnsi" w:hAnsiTheme="minorHAnsi" w:cstheme="minorHAnsi"/>
          <w:color w:val="000000"/>
        </w:rPr>
        <w:t>Termín a místo realizace díla :</w:t>
      </w:r>
      <w:r w:rsidRPr="00AA71CA">
        <w:rPr>
          <w:rFonts w:asciiTheme="minorHAnsi" w:hAnsiTheme="minorHAnsi" w:cstheme="minorHAnsi"/>
        </w:rPr>
        <w:t xml:space="preserve"> </w:t>
      </w:r>
    </w:p>
    <w:p w14:paraId="3EF36C9E" w14:textId="77777777" w:rsidR="0010394B" w:rsidRPr="00AA71CA" w:rsidRDefault="0010394B" w:rsidP="00AA71CA">
      <w:pPr>
        <w:autoSpaceDE w:val="0"/>
        <w:autoSpaceDN w:val="0"/>
        <w:adjustRightInd w:val="0"/>
        <w:jc w:val="both"/>
        <w:rPr>
          <w:rFonts w:asciiTheme="minorHAnsi" w:hAnsiTheme="minorHAnsi" w:cstheme="minorHAnsi"/>
          <w:color w:val="000000"/>
        </w:rPr>
      </w:pPr>
      <w:r w:rsidRPr="00AA71CA">
        <w:rPr>
          <w:rFonts w:asciiTheme="minorHAnsi" w:hAnsiTheme="minorHAnsi" w:cstheme="minorHAnsi"/>
          <w:color w:val="000000"/>
        </w:rPr>
        <w:t xml:space="preserve">Místo plnění : </w:t>
      </w:r>
      <w:proofErr w:type="spellStart"/>
      <w:r w:rsidRPr="00AA71CA">
        <w:rPr>
          <w:rFonts w:asciiTheme="minorHAnsi" w:hAnsiTheme="minorHAnsi" w:cstheme="minorHAnsi"/>
          <w:color w:val="000000"/>
        </w:rPr>
        <w:t>OrlenUnipetrol</w:t>
      </w:r>
      <w:proofErr w:type="spellEnd"/>
      <w:r w:rsidRPr="00AA71CA">
        <w:rPr>
          <w:rFonts w:asciiTheme="minorHAnsi" w:hAnsiTheme="minorHAnsi" w:cstheme="minorHAnsi"/>
          <w:color w:val="000000"/>
        </w:rPr>
        <w:t xml:space="preserve"> RPA, s.r.o. Rafinérie odštěpný závod Kralupy nad Vltavou</w:t>
      </w:r>
    </w:p>
    <w:p w14:paraId="1B9AAD5C"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eastAsiaTheme="minorHAnsi" w:hAnsiTheme="minorHAnsi" w:cstheme="minorHAnsi"/>
          <w:color w:val="000000"/>
        </w:rPr>
        <w:t>Termín zahájení : co nejdříve</w:t>
      </w:r>
    </w:p>
    <w:p w14:paraId="17F97299" w14:textId="6DBF37AA"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color w:val="000000"/>
        </w:rPr>
      </w:pPr>
      <w:r w:rsidRPr="00AA71CA">
        <w:rPr>
          <w:rFonts w:asciiTheme="minorHAnsi" w:hAnsiTheme="minorHAnsi" w:cstheme="minorHAnsi"/>
          <w:color w:val="000000"/>
        </w:rPr>
        <w:t>Termín ukončení : 1</w:t>
      </w:r>
      <w:r w:rsidR="002D0FEE" w:rsidRPr="00AA71CA">
        <w:rPr>
          <w:rFonts w:asciiTheme="minorHAnsi" w:hAnsiTheme="minorHAnsi" w:cstheme="minorHAnsi"/>
          <w:color w:val="000000"/>
        </w:rPr>
        <w:t>1</w:t>
      </w:r>
      <w:r w:rsidRPr="00AA71CA">
        <w:rPr>
          <w:rFonts w:asciiTheme="minorHAnsi" w:hAnsiTheme="minorHAnsi" w:cstheme="minorHAnsi"/>
          <w:color w:val="000000"/>
        </w:rPr>
        <w:t>/202</w:t>
      </w:r>
      <w:r w:rsidR="002D0FEE" w:rsidRPr="00AA71CA">
        <w:rPr>
          <w:rFonts w:asciiTheme="minorHAnsi" w:hAnsiTheme="minorHAnsi" w:cstheme="minorHAnsi"/>
          <w:color w:val="000000"/>
        </w:rPr>
        <w:t>6</w:t>
      </w:r>
    </w:p>
    <w:p w14:paraId="57AE18B2" w14:textId="77777777" w:rsidR="0010394B" w:rsidRPr="00AA71CA" w:rsidRDefault="0010394B" w:rsidP="00AA71CA">
      <w:pPr>
        <w:jc w:val="both"/>
        <w:rPr>
          <w:rFonts w:asciiTheme="minorHAnsi" w:hAnsiTheme="minorHAnsi" w:cstheme="minorHAnsi"/>
          <w:color w:val="000000"/>
        </w:rPr>
      </w:pPr>
    </w:p>
    <w:p w14:paraId="4CF63895" w14:textId="77777777" w:rsidR="0010394B" w:rsidRPr="00AA71CA" w:rsidRDefault="0010394B" w:rsidP="00AA71CA">
      <w:pPr>
        <w:autoSpaceDE w:val="0"/>
        <w:autoSpaceDN w:val="0"/>
        <w:adjustRightInd w:val="0"/>
        <w:spacing w:after="0" w:line="240" w:lineRule="auto"/>
        <w:jc w:val="both"/>
        <w:rPr>
          <w:rFonts w:asciiTheme="minorHAnsi" w:eastAsiaTheme="minorHAnsi" w:hAnsiTheme="minorHAnsi" w:cstheme="minorHAnsi"/>
          <w:b/>
          <w:color w:val="000000"/>
        </w:rPr>
      </w:pPr>
      <w:r w:rsidRPr="00AA71CA">
        <w:rPr>
          <w:rFonts w:asciiTheme="minorHAnsi" w:eastAsiaTheme="minorHAnsi" w:hAnsiTheme="minorHAnsi" w:cstheme="minorHAnsi"/>
          <w:b/>
          <w:color w:val="000000"/>
        </w:rPr>
        <w:t>Pracovníci firmy musí mít platné školení kontraktorů!!!</w:t>
      </w:r>
    </w:p>
    <w:p w14:paraId="1CE596C1" w14:textId="77777777" w:rsidR="0010394B" w:rsidRPr="00AA71CA" w:rsidRDefault="0010394B" w:rsidP="00AA71CA">
      <w:pPr>
        <w:autoSpaceDE w:val="0"/>
        <w:autoSpaceDN w:val="0"/>
        <w:adjustRightInd w:val="0"/>
        <w:spacing w:after="0" w:line="240" w:lineRule="auto"/>
        <w:jc w:val="both"/>
        <w:rPr>
          <w:rFonts w:asciiTheme="minorHAnsi" w:hAnsiTheme="minorHAnsi" w:cstheme="minorHAnsi"/>
          <w:b/>
          <w:color w:val="000000"/>
          <w:lang w:eastAsia="cs-CZ"/>
        </w:rPr>
      </w:pPr>
    </w:p>
    <w:p w14:paraId="2ED52FCC" w14:textId="77777777" w:rsidR="0010394B" w:rsidRPr="00AA71CA" w:rsidRDefault="0010394B" w:rsidP="00AA71CA">
      <w:pPr>
        <w:autoSpaceDE w:val="0"/>
        <w:autoSpaceDN w:val="0"/>
        <w:adjustRightInd w:val="0"/>
        <w:spacing w:after="0" w:line="240" w:lineRule="auto"/>
        <w:jc w:val="both"/>
        <w:rPr>
          <w:rFonts w:asciiTheme="minorHAnsi" w:hAnsiTheme="minorHAnsi" w:cstheme="minorHAnsi"/>
          <w:color w:val="000000"/>
          <w:lang w:eastAsia="cs-CZ"/>
        </w:rPr>
      </w:pPr>
      <w:r w:rsidRPr="00AA71CA">
        <w:rPr>
          <w:rFonts w:asciiTheme="minorHAnsi" w:hAnsiTheme="minorHAnsi" w:cstheme="minorHAnsi"/>
          <w:color w:val="000000"/>
          <w:lang w:eastAsia="cs-CZ"/>
        </w:rPr>
        <w:t>Zhotovitel prohlašuje že :</w:t>
      </w:r>
    </w:p>
    <w:p w14:paraId="43977C1A" w14:textId="77777777" w:rsidR="0010394B" w:rsidRPr="00AA71CA" w:rsidRDefault="0010394B" w:rsidP="00AA71CA">
      <w:pPr>
        <w:autoSpaceDE w:val="0"/>
        <w:autoSpaceDN w:val="0"/>
        <w:adjustRightInd w:val="0"/>
        <w:spacing w:after="0" w:line="240" w:lineRule="auto"/>
        <w:jc w:val="both"/>
        <w:rPr>
          <w:rFonts w:asciiTheme="minorHAnsi" w:hAnsiTheme="minorHAnsi" w:cstheme="minorHAnsi"/>
          <w:color w:val="000000"/>
          <w:lang w:eastAsia="cs-CZ"/>
        </w:rPr>
      </w:pPr>
      <w:r w:rsidRPr="00AA71CA">
        <w:rPr>
          <w:rFonts w:asciiTheme="minorHAnsi" w:hAnsiTheme="minorHAnsi" w:cstheme="minorHAnsi"/>
          <w:color w:val="000000"/>
          <w:lang w:eastAsia="cs-CZ"/>
        </w:rPr>
        <w:t>byl řádně seznámen s povahou prováděných prací, které jsou předmětem výběrového řízení a že tyto práce budou vykonávat pouze pracovníci, jejichž zdravotní stav, schopnosti a odborné znalosti korespondují s potřebou a povahou těchto prací, mu nejsou známy žádné skutečnosti, které by bránily řádně a bez nebezpečí újmy na zdraví a na majetku realizovat předmět plnění.</w:t>
      </w:r>
    </w:p>
    <w:p w14:paraId="22A136A8" w14:textId="77777777" w:rsidR="00944EF1" w:rsidRPr="00AA71CA" w:rsidRDefault="00944EF1" w:rsidP="00AA71CA">
      <w:pPr>
        <w:jc w:val="both"/>
        <w:rPr>
          <w:rFonts w:asciiTheme="minorHAnsi" w:hAnsiTheme="minorHAnsi" w:cstheme="minorHAnsi"/>
        </w:rPr>
      </w:pPr>
    </w:p>
    <w:sectPr w:rsidR="00944EF1" w:rsidRPr="00AA71C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40536B"/>
    <w:multiLevelType w:val="hybridMultilevel"/>
    <w:tmpl w:val="A2788610"/>
    <w:lvl w:ilvl="0" w:tplc="0405000B">
      <w:start w:val="1"/>
      <w:numFmt w:val="bullet"/>
      <w:lvlText w:val=""/>
      <w:lvlJc w:val="left"/>
      <w:pPr>
        <w:ind w:left="720" w:hanging="360"/>
      </w:pPr>
      <w:rPr>
        <w:rFonts w:ascii="Wingdings" w:hAnsi="Wingdings" w:hint="default"/>
      </w:rPr>
    </w:lvl>
    <w:lvl w:ilvl="1" w:tplc="9FDC3734">
      <w:numFmt w:val="bullet"/>
      <w:lvlText w:val="-"/>
      <w:lvlJc w:val="left"/>
      <w:pPr>
        <w:ind w:left="1440" w:hanging="360"/>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5A6082"/>
    <w:multiLevelType w:val="hybridMultilevel"/>
    <w:tmpl w:val="3390947C"/>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6221E3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ACB334C"/>
    <w:multiLevelType w:val="hybridMultilevel"/>
    <w:tmpl w:val="6E482502"/>
    <w:lvl w:ilvl="0" w:tplc="0405000B">
      <w:start w:val="1"/>
      <w:numFmt w:val="bullet"/>
      <w:lvlText w:val=""/>
      <w:lvlJc w:val="left"/>
      <w:pPr>
        <w:ind w:left="1512" w:hanging="360"/>
      </w:pPr>
      <w:rPr>
        <w:rFonts w:ascii="Wingdings" w:hAnsi="Wingdings" w:hint="default"/>
      </w:rPr>
    </w:lvl>
    <w:lvl w:ilvl="1" w:tplc="04050003" w:tentative="1">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4" w15:restartNumberingAfterBreak="0">
    <w:nsid w:val="44BD5948"/>
    <w:multiLevelType w:val="hybridMultilevel"/>
    <w:tmpl w:val="BD7004A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4E1F3A8F"/>
    <w:multiLevelType w:val="hybridMultilevel"/>
    <w:tmpl w:val="878EE9EE"/>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4EB95528"/>
    <w:multiLevelType w:val="hybridMultilevel"/>
    <w:tmpl w:val="4F68AB28"/>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0CB298A"/>
    <w:multiLevelType w:val="hybridMultilevel"/>
    <w:tmpl w:val="BE8A6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6FD4F32"/>
    <w:multiLevelType w:val="hybridMultilevel"/>
    <w:tmpl w:val="D27A385E"/>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3111088">
    <w:abstractNumId w:val="7"/>
  </w:num>
  <w:num w:numId="2" w16cid:durableId="1237327383">
    <w:abstractNumId w:val="2"/>
  </w:num>
  <w:num w:numId="3" w16cid:durableId="1493250570">
    <w:abstractNumId w:val="3"/>
  </w:num>
  <w:num w:numId="4" w16cid:durableId="1514032072">
    <w:abstractNumId w:val="0"/>
  </w:num>
  <w:num w:numId="5" w16cid:durableId="1956937218">
    <w:abstractNumId w:val="1"/>
  </w:num>
  <w:num w:numId="6" w16cid:durableId="779185362">
    <w:abstractNumId w:val="4"/>
  </w:num>
  <w:num w:numId="7" w16cid:durableId="42220133">
    <w:abstractNumId w:val="6"/>
  </w:num>
  <w:num w:numId="8" w16cid:durableId="1701662898">
    <w:abstractNumId w:val="8"/>
  </w:num>
  <w:num w:numId="9" w16cid:durableId="13448170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665"/>
    <w:rsid w:val="000E7E10"/>
    <w:rsid w:val="0010394B"/>
    <w:rsid w:val="00270E62"/>
    <w:rsid w:val="002D0FEE"/>
    <w:rsid w:val="00523FCC"/>
    <w:rsid w:val="007B3965"/>
    <w:rsid w:val="00944EF1"/>
    <w:rsid w:val="00AA71CA"/>
    <w:rsid w:val="00BA1665"/>
    <w:rsid w:val="00BA2174"/>
    <w:rsid w:val="00FD4E2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8034D6"/>
  <w15:chartTrackingRefBased/>
  <w15:docId w15:val="{81ED37C7-D7E6-475B-9BFE-F6AE6E5420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0394B"/>
    <w:pPr>
      <w:spacing w:after="200" w:line="276" w:lineRule="auto"/>
    </w:pPr>
    <w:rPr>
      <w:rFonts w:ascii="Calibri" w:eastAsia="Calibri" w:hAnsi="Calibri" w:cs="Times New Roman"/>
      <w:kern w:val="0"/>
      <w14:ligatures w14:val="none"/>
    </w:rPr>
  </w:style>
  <w:style w:type="paragraph" w:styleId="Nadpis1">
    <w:name w:val="heading 1"/>
    <w:basedOn w:val="Normln"/>
    <w:next w:val="Normln"/>
    <w:link w:val="Nadpis1Char"/>
    <w:uiPriority w:val="9"/>
    <w:qFormat/>
    <w:rsid w:val="00BA1665"/>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Nadpis2">
    <w:name w:val="heading 2"/>
    <w:basedOn w:val="Normln"/>
    <w:next w:val="Normln"/>
    <w:link w:val="Nadpis2Char"/>
    <w:uiPriority w:val="9"/>
    <w:semiHidden/>
    <w:unhideWhenUsed/>
    <w:qFormat/>
    <w:rsid w:val="00BA1665"/>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Nadpis3">
    <w:name w:val="heading 3"/>
    <w:basedOn w:val="Normln"/>
    <w:next w:val="Normln"/>
    <w:link w:val="Nadpis3Char"/>
    <w:semiHidden/>
    <w:unhideWhenUsed/>
    <w:qFormat/>
    <w:rsid w:val="00BA1665"/>
    <w:pPr>
      <w:keepNext/>
      <w:keepLines/>
      <w:spacing w:before="160" w:after="80"/>
      <w:outlineLvl w:val="2"/>
    </w:pPr>
    <w:rPr>
      <w:rFonts w:eastAsiaTheme="majorEastAsia" w:cstheme="majorBidi"/>
      <w:color w:val="2E74B5" w:themeColor="accent1" w:themeShade="BF"/>
      <w:sz w:val="28"/>
      <w:szCs w:val="28"/>
    </w:rPr>
  </w:style>
  <w:style w:type="paragraph" w:styleId="Nadpis4">
    <w:name w:val="heading 4"/>
    <w:basedOn w:val="Normln"/>
    <w:next w:val="Normln"/>
    <w:link w:val="Nadpis4Char"/>
    <w:uiPriority w:val="9"/>
    <w:semiHidden/>
    <w:unhideWhenUsed/>
    <w:qFormat/>
    <w:rsid w:val="00BA1665"/>
    <w:pPr>
      <w:keepNext/>
      <w:keepLines/>
      <w:spacing w:before="80" w:after="40"/>
      <w:outlineLvl w:val="3"/>
    </w:pPr>
    <w:rPr>
      <w:rFonts w:eastAsiaTheme="majorEastAsia" w:cstheme="majorBidi"/>
      <w:i/>
      <w:iCs/>
      <w:color w:val="2E74B5" w:themeColor="accent1" w:themeShade="BF"/>
    </w:rPr>
  </w:style>
  <w:style w:type="paragraph" w:styleId="Nadpis5">
    <w:name w:val="heading 5"/>
    <w:basedOn w:val="Normln"/>
    <w:next w:val="Normln"/>
    <w:link w:val="Nadpis5Char"/>
    <w:uiPriority w:val="9"/>
    <w:semiHidden/>
    <w:unhideWhenUsed/>
    <w:qFormat/>
    <w:rsid w:val="00BA1665"/>
    <w:pPr>
      <w:keepNext/>
      <w:keepLines/>
      <w:spacing w:before="80" w:after="40"/>
      <w:outlineLvl w:val="4"/>
    </w:pPr>
    <w:rPr>
      <w:rFonts w:eastAsiaTheme="majorEastAsia" w:cstheme="majorBidi"/>
      <w:color w:val="2E74B5" w:themeColor="accent1" w:themeShade="BF"/>
    </w:rPr>
  </w:style>
  <w:style w:type="paragraph" w:styleId="Nadpis6">
    <w:name w:val="heading 6"/>
    <w:basedOn w:val="Normln"/>
    <w:next w:val="Normln"/>
    <w:link w:val="Nadpis6Char"/>
    <w:uiPriority w:val="9"/>
    <w:semiHidden/>
    <w:unhideWhenUsed/>
    <w:qFormat/>
    <w:rsid w:val="00BA1665"/>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BA1665"/>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BA1665"/>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BA1665"/>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BA1665"/>
    <w:rPr>
      <w:rFonts w:asciiTheme="majorHAnsi" w:eastAsiaTheme="majorEastAsia" w:hAnsiTheme="majorHAnsi" w:cstheme="majorBidi"/>
      <w:color w:val="2E74B5" w:themeColor="accent1" w:themeShade="BF"/>
      <w:sz w:val="40"/>
      <w:szCs w:val="40"/>
    </w:rPr>
  </w:style>
  <w:style w:type="character" w:customStyle="1" w:styleId="Nadpis2Char">
    <w:name w:val="Nadpis 2 Char"/>
    <w:basedOn w:val="Standardnpsmoodstavce"/>
    <w:link w:val="Nadpis2"/>
    <w:uiPriority w:val="9"/>
    <w:semiHidden/>
    <w:rsid w:val="00BA1665"/>
    <w:rPr>
      <w:rFonts w:asciiTheme="majorHAnsi" w:eastAsiaTheme="majorEastAsia" w:hAnsiTheme="majorHAnsi" w:cstheme="majorBidi"/>
      <w:color w:val="2E74B5" w:themeColor="accent1" w:themeShade="BF"/>
      <w:sz w:val="32"/>
      <w:szCs w:val="32"/>
    </w:rPr>
  </w:style>
  <w:style w:type="character" w:customStyle="1" w:styleId="Nadpis3Char">
    <w:name w:val="Nadpis 3 Char"/>
    <w:basedOn w:val="Standardnpsmoodstavce"/>
    <w:link w:val="Nadpis3"/>
    <w:semiHidden/>
    <w:rsid w:val="00BA1665"/>
    <w:rPr>
      <w:rFonts w:eastAsiaTheme="majorEastAsia" w:cstheme="majorBidi"/>
      <w:color w:val="2E74B5" w:themeColor="accent1" w:themeShade="BF"/>
      <w:sz w:val="28"/>
      <w:szCs w:val="28"/>
    </w:rPr>
  </w:style>
  <w:style w:type="character" w:customStyle="1" w:styleId="Nadpis4Char">
    <w:name w:val="Nadpis 4 Char"/>
    <w:basedOn w:val="Standardnpsmoodstavce"/>
    <w:link w:val="Nadpis4"/>
    <w:uiPriority w:val="9"/>
    <w:semiHidden/>
    <w:rsid w:val="00BA1665"/>
    <w:rPr>
      <w:rFonts w:eastAsiaTheme="majorEastAsia" w:cstheme="majorBidi"/>
      <w:i/>
      <w:iCs/>
      <w:color w:val="2E74B5" w:themeColor="accent1" w:themeShade="BF"/>
    </w:rPr>
  </w:style>
  <w:style w:type="character" w:customStyle="1" w:styleId="Nadpis5Char">
    <w:name w:val="Nadpis 5 Char"/>
    <w:basedOn w:val="Standardnpsmoodstavce"/>
    <w:link w:val="Nadpis5"/>
    <w:uiPriority w:val="9"/>
    <w:semiHidden/>
    <w:rsid w:val="00BA1665"/>
    <w:rPr>
      <w:rFonts w:eastAsiaTheme="majorEastAsia" w:cstheme="majorBidi"/>
      <w:color w:val="2E74B5" w:themeColor="accent1" w:themeShade="BF"/>
    </w:rPr>
  </w:style>
  <w:style w:type="character" w:customStyle="1" w:styleId="Nadpis6Char">
    <w:name w:val="Nadpis 6 Char"/>
    <w:basedOn w:val="Standardnpsmoodstavce"/>
    <w:link w:val="Nadpis6"/>
    <w:uiPriority w:val="9"/>
    <w:semiHidden/>
    <w:rsid w:val="00BA1665"/>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BA1665"/>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BA1665"/>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BA1665"/>
    <w:rPr>
      <w:rFonts w:eastAsiaTheme="majorEastAsia" w:cstheme="majorBidi"/>
      <w:color w:val="272727" w:themeColor="text1" w:themeTint="D8"/>
    </w:rPr>
  </w:style>
  <w:style w:type="paragraph" w:styleId="Nzev">
    <w:name w:val="Title"/>
    <w:basedOn w:val="Normln"/>
    <w:next w:val="Normln"/>
    <w:link w:val="NzevChar"/>
    <w:uiPriority w:val="10"/>
    <w:qFormat/>
    <w:rsid w:val="00BA166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BA1665"/>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BA1665"/>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BA1665"/>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BA1665"/>
    <w:pPr>
      <w:spacing w:before="160"/>
      <w:jc w:val="center"/>
    </w:pPr>
    <w:rPr>
      <w:i/>
      <w:iCs/>
      <w:color w:val="404040" w:themeColor="text1" w:themeTint="BF"/>
    </w:rPr>
  </w:style>
  <w:style w:type="character" w:customStyle="1" w:styleId="CittChar">
    <w:name w:val="Citát Char"/>
    <w:basedOn w:val="Standardnpsmoodstavce"/>
    <w:link w:val="Citt"/>
    <w:uiPriority w:val="29"/>
    <w:rsid w:val="00BA1665"/>
    <w:rPr>
      <w:i/>
      <w:iCs/>
      <w:color w:val="404040" w:themeColor="text1" w:themeTint="BF"/>
    </w:rPr>
  </w:style>
  <w:style w:type="paragraph" w:styleId="Odstavecseseznamem">
    <w:name w:val="List Paragraph"/>
    <w:basedOn w:val="Normln"/>
    <w:uiPriority w:val="34"/>
    <w:qFormat/>
    <w:rsid w:val="00BA1665"/>
    <w:pPr>
      <w:ind w:left="720"/>
      <w:contextualSpacing/>
    </w:pPr>
  </w:style>
  <w:style w:type="character" w:styleId="Zdraznnintenzivn">
    <w:name w:val="Intense Emphasis"/>
    <w:basedOn w:val="Standardnpsmoodstavce"/>
    <w:uiPriority w:val="21"/>
    <w:qFormat/>
    <w:rsid w:val="00BA1665"/>
    <w:rPr>
      <w:i/>
      <w:iCs/>
      <w:color w:val="2E74B5" w:themeColor="accent1" w:themeShade="BF"/>
    </w:rPr>
  </w:style>
  <w:style w:type="paragraph" w:styleId="Vrazncitt">
    <w:name w:val="Intense Quote"/>
    <w:basedOn w:val="Normln"/>
    <w:next w:val="Normln"/>
    <w:link w:val="VrazncittChar"/>
    <w:uiPriority w:val="30"/>
    <w:qFormat/>
    <w:rsid w:val="00BA1665"/>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VrazncittChar">
    <w:name w:val="Výrazný citát Char"/>
    <w:basedOn w:val="Standardnpsmoodstavce"/>
    <w:link w:val="Vrazncitt"/>
    <w:uiPriority w:val="30"/>
    <w:rsid w:val="00BA1665"/>
    <w:rPr>
      <w:i/>
      <w:iCs/>
      <w:color w:val="2E74B5" w:themeColor="accent1" w:themeShade="BF"/>
    </w:rPr>
  </w:style>
  <w:style w:type="character" w:styleId="Odkazintenzivn">
    <w:name w:val="Intense Reference"/>
    <w:basedOn w:val="Standardnpsmoodstavce"/>
    <w:uiPriority w:val="32"/>
    <w:qFormat/>
    <w:rsid w:val="00BA1665"/>
    <w:rPr>
      <w:b/>
      <w:bCs/>
      <w:smallCaps/>
      <w:color w:val="2E74B5" w:themeColor="accent1" w:themeShade="BF"/>
      <w:spacing w:val="5"/>
    </w:rPr>
  </w:style>
  <w:style w:type="paragraph" w:styleId="Zkladntext">
    <w:name w:val="Body Text"/>
    <w:basedOn w:val="Normln"/>
    <w:link w:val="ZkladntextChar"/>
    <w:semiHidden/>
    <w:unhideWhenUsed/>
    <w:rsid w:val="0010394B"/>
    <w:pPr>
      <w:spacing w:before="120" w:after="60" w:line="240" w:lineRule="auto"/>
      <w:jc w:val="both"/>
    </w:pPr>
    <w:rPr>
      <w:rFonts w:ascii="Arial" w:eastAsia="Times New Roman" w:hAnsi="Arial"/>
      <w:sz w:val="20"/>
      <w:szCs w:val="20"/>
      <w:lang w:eastAsia="cs-CZ"/>
    </w:rPr>
  </w:style>
  <w:style w:type="character" w:customStyle="1" w:styleId="ZkladntextChar">
    <w:name w:val="Základní text Char"/>
    <w:basedOn w:val="Standardnpsmoodstavce"/>
    <w:link w:val="Zkladntext"/>
    <w:semiHidden/>
    <w:rsid w:val="0010394B"/>
    <w:rPr>
      <w:rFonts w:ascii="Arial" w:eastAsia="Times New Roman" w:hAnsi="Arial" w:cs="Times New Roman"/>
      <w:kern w:val="0"/>
      <w:sz w:val="20"/>
      <w:szCs w:val="20"/>
      <w:lang w:eastAsia="cs-CZ"/>
      <w14:ligatures w14:val="none"/>
    </w:rPr>
  </w:style>
  <w:style w:type="paragraph" w:customStyle="1" w:styleId="-wm-msonormal">
    <w:name w:val="-wm-msonormal"/>
    <w:basedOn w:val="Normln"/>
    <w:rsid w:val="0010394B"/>
    <w:pPr>
      <w:spacing w:before="100" w:beforeAutospacing="1" w:after="100" w:afterAutospacing="1" w:line="240" w:lineRule="auto"/>
    </w:pPr>
    <w:rPr>
      <w:rFonts w:ascii="Times New Roman" w:eastAsiaTheme="minorHAnsi" w:hAnsi="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1938</Words>
  <Characters>11438</Characters>
  <Application>Microsoft Office Word</Application>
  <DocSecurity>4</DocSecurity>
  <Lines>95</Lines>
  <Paragraphs>26</Paragraphs>
  <ScaleCrop>false</ScaleCrop>
  <HeadingPairs>
    <vt:vector size="2" baseType="variant">
      <vt:variant>
        <vt:lpstr>Název</vt:lpstr>
      </vt:variant>
      <vt:variant>
        <vt:i4>1</vt:i4>
      </vt:variant>
    </vt:vector>
  </HeadingPairs>
  <TitlesOfParts>
    <vt:vector size="1" baseType="lpstr">
      <vt:lpstr/>
    </vt:vector>
  </TitlesOfParts>
  <Company>Orlen Unipetrol</Company>
  <LinksUpToDate>false</LinksUpToDate>
  <CharactersWithSpaces>13350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Novák Radek (UNP-RPA)</dc:creator>
  <cp:keywords/>
  <dc:description/>
  <cp:lastModifiedBy>Trojáková Barbora (UNP-RPA)</cp:lastModifiedBy>
  <cp:revision>2</cp:revision>
  <dcterms:created xsi:type="dcterms:W3CDTF">2026-05-29T06:57:00Z</dcterms:created>
  <dcterms:modified xsi:type="dcterms:W3CDTF">2026-05-29T06:57:00Z</dcterms:modified>
</cp:coreProperties>
</file>